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b/>
          <w:b/>
          <w:sz w:val="36"/>
          <w:szCs w:val="36"/>
        </w:rPr>
      </w:pPr>
      <w:r>
        <w:rPr>
          <w:b/>
          <w:sz w:val="36"/>
          <w:szCs w:val="36"/>
        </w:rPr>
      </w:r>
    </w:p>
    <w:p>
      <w:pPr>
        <w:pStyle w:val="Normal"/>
        <w:spacing w:lineRule="auto" w:line="276"/>
        <w:jc w:val="center"/>
        <w:rPr>
          <w:b/>
          <w:b/>
          <w:sz w:val="36"/>
          <w:szCs w:val="36"/>
        </w:rPr>
      </w:pPr>
      <w:r>
        <w:rPr>
          <w:b/>
          <w:sz w:val="36"/>
          <w:szCs w:val="36"/>
        </w:rPr>
        <w:t>CRITERIOS PARA LA ACREDITACIÓN DE UNIDADES DE INTERCONSULTA Y ASISTENCIA COMPARTIDA</w:t>
      </w:r>
    </w:p>
    <w:p>
      <w:pPr>
        <w:pStyle w:val="Normal"/>
        <w:spacing w:lineRule="auto" w:line="276"/>
        <w:jc w:val="both"/>
        <w:rPr>
          <w:sz w:val="28"/>
          <w:szCs w:val="28"/>
        </w:rPr>
      </w:pPr>
      <w:r>
        <w:rPr>
          <w:sz w:val="28"/>
          <w:szCs w:val="28"/>
        </w:rPr>
      </w:r>
    </w:p>
    <w:p>
      <w:pPr>
        <w:pStyle w:val="Normal"/>
        <w:spacing w:lineRule="auto" w:line="276"/>
        <w:ind w:firstLine="708"/>
        <w:jc w:val="both"/>
        <w:rPr/>
      </w:pPr>
      <w:r>
        <w:rPr/>
        <w:t xml:space="preserve">La interconsulta (IC) es el modelo organizativo más habitual mediante el cual los diferentes servicios asistenciales dan soporte a otros servicios, aportándoles los conocimientos y habilidades propios de su especialidad. El Grupo de Trabajo de Asistencia Compartida y Medicina Hospitalista de la SEMI (GT) la define como: </w:t>
      </w:r>
      <w:r>
        <w:rPr>
          <w:i/>
        </w:rPr>
        <w:t>Solicitud a otro médico para que dé su opinión sobre el diagnóstico, la pauta a seguir o el tratamiento, o para asumir una responsabilidad directa sobre un problema específico del enfermo</w:t>
      </w:r>
      <w:r>
        <w:rPr>
          <w:i/>
          <w:vertAlign w:val="superscript"/>
        </w:rPr>
        <w:t>1</w:t>
      </w:r>
      <w:r>
        <w:rPr>
          <w:i/>
        </w:rPr>
        <w:t>.</w:t>
      </w:r>
      <w:r>
        <w:rPr/>
        <w:t xml:space="preserve"> </w:t>
      </w:r>
    </w:p>
    <w:p>
      <w:pPr>
        <w:pStyle w:val="Normal"/>
        <w:spacing w:lineRule="auto" w:line="276"/>
        <w:ind w:firstLine="708"/>
        <w:jc w:val="both"/>
        <w:rPr/>
      </w:pPr>
      <w:r>
        <w:rPr/>
        <w:t xml:space="preserve">El mismo GT define la Asistencia Compartida (AC) como: </w:t>
      </w:r>
      <w:r>
        <w:rPr>
          <w:i/>
        </w:rPr>
        <w:t>La responsabilidad y autoridad compartidas en la asistencia médica a un paciente hospitalizado</w:t>
      </w:r>
      <w:r>
        <w:rPr>
          <w:i/>
          <w:vertAlign w:val="superscript"/>
        </w:rPr>
        <w:t>1</w:t>
      </w:r>
      <w:r>
        <w:rPr/>
        <w:t>. En esta modalidad asistencial, el internista se hace responsable de los problemas médicos preexistentes y nuevos del enfermo, desde el ingreso hasta el alta, sin necesidad de interconsulta, habitualmente referido al ámbito quirúrgico, aunque no exclusivo de este. El modelo requiere asumir el concepto de equipo multidisciplinar, así como una atención médica de forma reglada, diaria y adaptada a la situación clínica del enfermo.</w:t>
      </w:r>
    </w:p>
    <w:p>
      <w:pPr>
        <w:pStyle w:val="Normal"/>
        <w:spacing w:lineRule="auto" w:line="276"/>
        <w:ind w:firstLine="708"/>
        <w:jc w:val="both"/>
        <w:rPr/>
      </w:pPr>
      <w:r>
        <w:rPr/>
        <w:t>En este documento se desarrollan los estándares y requisitos, fundamentados en la actividad de IC y de AC, para la acreditación de una Unidad de Interconsultas y Asistencia Compartida. El modelo seguido ha sido el documento “SEMI-Excelente Proceso de certificación en calidad de la SEMI para las Unidades de Medicina Interna”</w:t>
      </w:r>
      <w:r>
        <w:rPr>
          <w:vertAlign w:val="superscript"/>
        </w:rPr>
        <w:t>2</w:t>
      </w:r>
      <w:r>
        <w:rPr/>
        <w:t>.</w:t>
      </w:r>
    </w:p>
    <w:p>
      <w:pPr>
        <w:pStyle w:val="Normal"/>
        <w:spacing w:lineRule="auto" w:line="276"/>
        <w:jc w:val="both"/>
        <w:rPr/>
      </w:pPr>
      <w:r>
        <w:rPr/>
        <w:tab/>
        <w:t>Los argumentos empleados están originados en la experiencia de los miembros del GT y en la escasa evidencia disponible. El ámbito de actuación es el apoyo de Medicina Interna (MI) a otros servicios, lo que incluye IC y AC. La AC es considerada como un escalón superior a las IC, por lo que no se puede acreditar una actividad de AC, por muy bien que se realice, si no se atienden correctamente las IC.</w:t>
      </w:r>
    </w:p>
    <w:p>
      <w:pPr>
        <w:pStyle w:val="Normal"/>
        <w:spacing w:lineRule="auto" w:line="276"/>
        <w:ind w:firstLine="708"/>
        <w:jc w:val="both"/>
        <w:rPr>
          <w:rFonts w:cs="Calibri" w:cstheme="minorHAnsi"/>
        </w:rPr>
      </w:pPr>
      <w:r>
        <w:rPr>
          <w:rFonts w:cs="Calibri" w:cstheme="minorHAnsi"/>
        </w:rPr>
        <w:t>Los objetivos de las unidades acreditadas serán mejorar el manejo de los pacientes hospitalizados atendidos mediante IC/AC, incluyendo una prevención, diagnóstico y tratamiento óptimos, así como tareas de docencia e investigación:</w:t>
      </w:r>
    </w:p>
    <w:p>
      <w:pPr>
        <w:pStyle w:val="ListParagraph"/>
        <w:numPr>
          <w:ilvl w:val="0"/>
          <w:numId w:val="5"/>
        </w:numPr>
        <w:spacing w:lineRule="auto" w:line="276" w:before="0" w:after="160"/>
        <w:jc w:val="both"/>
        <w:rPr>
          <w:rFonts w:cs="Calibri" w:cstheme="minorHAnsi"/>
        </w:rPr>
      </w:pPr>
      <w:r>
        <w:rPr>
          <w:rFonts w:cs="Calibri" w:cstheme="minorHAnsi"/>
        </w:rPr>
        <w:t>Atención a los pacientes hospitalizados en el ámbito de IC/AC.</w:t>
      </w:r>
    </w:p>
    <w:p>
      <w:pPr>
        <w:pStyle w:val="ListParagraph"/>
        <w:numPr>
          <w:ilvl w:val="0"/>
          <w:numId w:val="5"/>
        </w:numPr>
        <w:spacing w:lineRule="auto" w:line="276" w:before="0" w:after="160"/>
        <w:jc w:val="both"/>
        <w:rPr>
          <w:rFonts w:cs="Calibri" w:cstheme="minorHAnsi"/>
        </w:rPr>
      </w:pPr>
      <w:r>
        <w:rPr>
          <w:rFonts w:cs="Calibri" w:cstheme="minorHAnsi"/>
        </w:rPr>
        <w:t>Ser referencia en el manejo y control de estos pacientes.</w:t>
      </w:r>
    </w:p>
    <w:p>
      <w:pPr>
        <w:pStyle w:val="ListParagraph"/>
        <w:numPr>
          <w:ilvl w:val="0"/>
          <w:numId w:val="5"/>
        </w:numPr>
        <w:spacing w:lineRule="auto" w:line="276" w:before="0" w:after="160"/>
        <w:jc w:val="both"/>
        <w:rPr>
          <w:rFonts w:cs="Calibri" w:cstheme="minorHAnsi"/>
        </w:rPr>
      </w:pPr>
      <w:r>
        <w:rPr>
          <w:rFonts w:cs="Calibri" w:cstheme="minorHAnsi"/>
        </w:rPr>
        <w:t>Coordinar las acciones con otras especialidades, consensuando protocolos y vías          clínicas, encargándose de su difusión.</w:t>
      </w:r>
    </w:p>
    <w:p>
      <w:pPr>
        <w:pStyle w:val="ListParagraph"/>
        <w:numPr>
          <w:ilvl w:val="0"/>
          <w:numId w:val="5"/>
        </w:numPr>
        <w:spacing w:lineRule="auto" w:line="276" w:before="0" w:after="160"/>
        <w:jc w:val="both"/>
        <w:rPr>
          <w:rFonts w:cs="Calibri" w:cstheme="minorHAnsi"/>
        </w:rPr>
      </w:pPr>
      <w:r>
        <w:rPr>
          <w:rFonts w:cs="Calibri" w:cstheme="minorHAnsi"/>
        </w:rPr>
        <w:t>Organizar la formación continuada y docencia de postgrado.</w:t>
      </w:r>
    </w:p>
    <w:p>
      <w:pPr>
        <w:pStyle w:val="ListParagraph"/>
        <w:numPr>
          <w:ilvl w:val="0"/>
          <w:numId w:val="5"/>
        </w:numPr>
        <w:spacing w:lineRule="auto" w:line="276" w:before="0" w:after="160"/>
        <w:jc w:val="both"/>
        <w:rPr>
          <w:rFonts w:cs="Calibri" w:cstheme="minorHAnsi"/>
        </w:rPr>
      </w:pPr>
      <w:r>
        <w:rPr>
          <w:rFonts w:cs="Calibri" w:cstheme="minorHAnsi"/>
        </w:rPr>
        <w:t>Establecer y desarrollar las líneas y proyectos de investigación.</w:t>
      </w:r>
    </w:p>
    <w:p>
      <w:pPr>
        <w:pStyle w:val="Normal"/>
        <w:spacing w:lineRule="auto" w:line="276"/>
        <w:ind w:firstLine="708"/>
        <w:jc w:val="both"/>
        <w:rPr>
          <w:rFonts w:cs="Calibri" w:cstheme="minorHAnsi"/>
        </w:rPr>
      </w:pPr>
      <w:r>
        <w:rPr>
          <w:rFonts w:cs="Calibri" w:cstheme="minorHAnsi"/>
        </w:rPr>
      </w:r>
    </w:p>
    <w:p>
      <w:pPr>
        <w:pStyle w:val="Normal"/>
        <w:spacing w:lineRule="auto" w:line="276"/>
        <w:ind w:firstLine="708"/>
        <w:jc w:val="both"/>
        <w:rPr>
          <w:rFonts w:cs="Calibri" w:cstheme="minorHAnsi"/>
        </w:rPr>
      </w:pPr>
      <w:r>
        <w:rPr>
          <w:rFonts w:cs="Calibri" w:cstheme="minorHAnsi"/>
        </w:rPr>
      </w:r>
    </w:p>
    <w:p>
      <w:pPr>
        <w:pStyle w:val="Normal"/>
        <w:spacing w:lineRule="auto" w:line="276"/>
        <w:jc w:val="both"/>
        <w:rPr>
          <w:rFonts w:cs="Calibri" w:cstheme="minorHAnsi"/>
          <w:b/>
          <w:b/>
          <w:sz w:val="36"/>
          <w:szCs w:val="36"/>
        </w:rPr>
      </w:pPr>
      <w:r>
        <w:rPr>
          <w:rFonts w:cs="Calibri" w:cstheme="minorHAnsi"/>
          <w:b/>
          <w:sz w:val="36"/>
          <w:szCs w:val="36"/>
        </w:rPr>
        <w:t>PROCEDIMIENTO DE EVALUACIÓN</w:t>
      </w:r>
    </w:p>
    <w:p>
      <w:pPr>
        <w:pStyle w:val="Normal"/>
        <w:spacing w:lineRule="auto" w:line="276"/>
        <w:ind w:firstLine="708"/>
        <w:jc w:val="both"/>
        <w:rPr>
          <w:rFonts w:cs="Calibri" w:cstheme="minorHAnsi"/>
        </w:rPr>
      </w:pPr>
      <w:r>
        <w:rPr>
          <w:rFonts w:cs="Calibri" w:cstheme="minorHAnsi"/>
        </w:rPr>
        <w:t>El procedimiento de evaluación ha sido adaptado del modelo recomendado por la SEMI según el esquema siguiente:</w:t>
      </w:r>
    </w:p>
    <w:p>
      <w:pPr>
        <w:pStyle w:val="Normal"/>
        <w:spacing w:lineRule="auto" w:line="276"/>
        <w:ind w:firstLine="708"/>
        <w:jc w:val="both"/>
        <w:rPr>
          <w:rFonts w:cs="Calibri" w:cstheme="minorHAnsi"/>
        </w:rPr>
      </w:pPr>
      <w:r>
        <w:rPr>
          <w:rFonts w:cs="Calibri" w:cstheme="minorHAnsi"/>
        </w:rPr>
      </w:r>
    </w:p>
    <w:p>
      <w:pPr>
        <w:pStyle w:val="Normal"/>
        <w:spacing w:lineRule="auto" w:line="276"/>
        <w:jc w:val="both"/>
        <w:rPr>
          <w:rFonts w:cs="Calibri" w:cstheme="minorHAnsi"/>
        </w:rPr>
      </w:pPr>
      <w:r>
        <w:rPr/>
        <w:drawing>
          <wp:inline distT="0" distB="0" distL="0" distR="0">
            <wp:extent cx="5400040" cy="3077845"/>
            <wp:effectExtent l="0" t="0" r="0" b="0"/>
            <wp:docPr id="1"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descr=""/>
                    <pic:cNvPicPr>
                      <a:picLocks noChangeAspect="1" noChangeArrowheads="1"/>
                    </pic:cNvPicPr>
                  </pic:nvPicPr>
                  <pic:blipFill>
                    <a:blip r:embed="rId2"/>
                    <a:srcRect l="-7" t="-12" r="-7" b="-12"/>
                    <a:stretch>
                      <a:fillRect/>
                    </a:stretch>
                  </pic:blipFill>
                  <pic:spPr bwMode="auto">
                    <a:xfrm>
                      <a:off x="0" y="0"/>
                      <a:ext cx="5400040" cy="3077845"/>
                    </a:xfrm>
                    <a:prstGeom prst="rect">
                      <a:avLst/>
                    </a:prstGeom>
                  </pic:spPr>
                </pic:pic>
              </a:graphicData>
            </a:graphic>
          </wp:inline>
        </w:drawing>
      </w:r>
    </w:p>
    <w:p>
      <w:pPr>
        <w:pStyle w:val="Normal"/>
        <w:spacing w:lineRule="auto" w:line="276"/>
        <w:ind w:firstLine="708"/>
        <w:jc w:val="both"/>
        <w:rPr>
          <w:rFonts w:cs="Calibri" w:cstheme="minorHAnsi"/>
        </w:rPr>
      </w:pPr>
      <w:r>
        <w:rPr>
          <w:rFonts w:cs="Calibri" w:cstheme="minorHAnsi"/>
        </w:rPr>
      </w:r>
    </w:p>
    <w:p>
      <w:pPr>
        <w:pStyle w:val="ListParagraph"/>
        <w:numPr>
          <w:ilvl w:val="0"/>
          <w:numId w:val="4"/>
        </w:numPr>
        <w:spacing w:lineRule="auto" w:line="276" w:before="0" w:after="160"/>
        <w:jc w:val="both"/>
        <w:rPr>
          <w:rFonts w:cs="Calibri" w:cstheme="minorHAnsi"/>
        </w:rPr>
      </w:pPr>
      <w:r>
        <w:rPr>
          <w:rFonts w:cs="Calibri" w:cstheme="minorHAnsi"/>
        </w:rPr>
        <w:t xml:space="preserve">La unidad que desee ser reconocida por la SEMI como unidad monográfica remitirá a la dirección: </w:t>
      </w:r>
      <w:r>
        <w:rPr>
          <w:rFonts w:cs="Calibri" w:cstheme="minorHAnsi"/>
          <w:b/>
        </w:rPr>
        <w:t>semi@fesemi.org</w:t>
      </w:r>
      <w:r>
        <w:rPr>
          <w:rFonts w:cs="Calibri" w:cstheme="minorHAnsi"/>
        </w:rPr>
        <w:t xml:space="preserve"> una solicitud (anexo 1) y una propuesta normalizada, desarrollada sobre el esquema del anexo 2, así como toda la documentación requerida para la valoración de la unidad. La solicitud deberá ser firmada por el responsable de la unidad y el jefe de servicio de MI. Para solicitar la acreditación, es imprescindible que, al menos, el responsable de la unidad a acreditar sea miembro de este GT.</w:t>
      </w:r>
    </w:p>
    <w:p>
      <w:pPr>
        <w:pStyle w:val="ListParagraph"/>
        <w:numPr>
          <w:ilvl w:val="0"/>
          <w:numId w:val="4"/>
        </w:numPr>
        <w:spacing w:lineRule="auto" w:line="276" w:before="0" w:after="160"/>
        <w:jc w:val="both"/>
        <w:rPr>
          <w:rFonts w:cs="Calibri" w:cstheme="minorHAnsi"/>
        </w:rPr>
      </w:pPr>
      <w:r>
        <w:rPr>
          <w:rFonts w:cs="Calibri" w:cstheme="minorHAnsi"/>
        </w:rPr>
        <w:t>La evaluación de las propuestas de acreditación de unidades será realizada por un comité evaluador formado por el coordinador y dos miembros del equipo directivo del GT o, en su defecto, dos revisores designados por el coordinador del GT con experiencia asistencial, reconocida y contrastada, en el campo de la AC y de las IC. No podrá participar en la evaluación un profesional que trabaje en la unidad solicitante.</w:t>
      </w:r>
    </w:p>
    <w:p>
      <w:pPr>
        <w:pStyle w:val="ListParagraph"/>
        <w:numPr>
          <w:ilvl w:val="0"/>
          <w:numId w:val="4"/>
        </w:numPr>
        <w:spacing w:lineRule="auto" w:line="276" w:before="0" w:after="160"/>
        <w:jc w:val="both"/>
        <w:rPr>
          <w:rFonts w:cs="Calibri" w:cstheme="minorHAnsi"/>
        </w:rPr>
      </w:pPr>
      <w:r>
        <w:rPr>
          <w:rFonts w:cs="Calibri" w:cstheme="minorHAnsi"/>
        </w:rPr>
        <w:t>El comité evaluador, a través de SEMI, podrá requerir a la unidad que solicita la acreditación todas las aclaraciones, información complementaria y/o documentación que considere necesarias y oportunas para justificar cada uno de los requisitos y asegurar así una correcta evaluación. Para obtener la certificación no es imprescindible cumplir todos y cada uno de los requisitos. Una vez analizada la propuesta hará una recomendación de aprobación, o no, del reconocimiento, el nivel y, si procede, recomendaciones.</w:t>
      </w:r>
    </w:p>
    <w:p>
      <w:pPr>
        <w:pStyle w:val="ListParagraph"/>
        <w:numPr>
          <w:ilvl w:val="0"/>
          <w:numId w:val="4"/>
        </w:numPr>
        <w:spacing w:lineRule="auto" w:line="276" w:before="0" w:after="160"/>
        <w:jc w:val="both"/>
        <w:rPr>
          <w:rFonts w:cs="Calibri" w:cstheme="minorHAnsi"/>
        </w:rPr>
      </w:pPr>
      <w:r>
        <w:rPr>
          <w:rFonts w:cs="Calibri" w:cstheme="minorHAnsi"/>
        </w:rPr>
        <w:t>Una vez valorada la propuesta por el comité evaluador, si su dictamen es favorable, se remitirá a la Comisión de Calidad de la SEMI para su aprobación definitiva y emisión del certificado correspondiente, publicándose en la web del GT. La aprobación podrá tener carácter definitivo (5 años) o provisional (1 año, pendiente del cumplimiento del algún requisito necesario).</w:t>
      </w:r>
    </w:p>
    <w:p>
      <w:pPr>
        <w:pStyle w:val="ListParagraph"/>
        <w:numPr>
          <w:ilvl w:val="0"/>
          <w:numId w:val="4"/>
        </w:numPr>
        <w:spacing w:lineRule="auto" w:line="276" w:before="0" w:after="160"/>
        <w:jc w:val="both"/>
        <w:rPr>
          <w:rFonts w:cs="Calibri" w:cstheme="minorHAnsi"/>
        </w:rPr>
      </w:pPr>
      <w:r>
        <w:rPr>
          <w:rFonts w:cs="Calibri" w:cstheme="minorHAnsi"/>
        </w:rPr>
        <w:t>El reconocimiento definitivo se otorgará por un plazo máximo de cinco años, transcurridos los cuales la unidad deberá renovar la acreditación con una nueva solicitud. Pasados tres años, la unidad podrá solicitar la revisión de su nivel de certificación, si considera que reúne los requisitos para modificarlo. En cualquier momento se podrá realizar una auditoría a la unidad acreditada, incluso presencial.</w:t>
      </w:r>
      <w:r>
        <w:rPr>
          <w:lang w:eastAsia="es-ES"/>
        </w:rPr>
        <w:t xml:space="preserve"> </w:t>
      </w:r>
    </w:p>
    <w:p>
      <w:pPr>
        <w:pStyle w:val="ListParagraph"/>
        <w:spacing w:lineRule="auto" w:line="276" w:before="0" w:after="160"/>
        <w:ind w:left="360" w:hanging="0"/>
        <w:jc w:val="both"/>
        <w:rPr>
          <w:rFonts w:cs="Calibri" w:cstheme="minorHAnsi"/>
        </w:rPr>
      </w:pPr>
      <w:r>
        <w:rPr>
          <w:rFonts w:cs="Calibri" w:cstheme="minorHAnsi"/>
        </w:rPr>
      </w:r>
    </w:p>
    <w:p>
      <w:pPr>
        <w:pStyle w:val="ListParagraph"/>
        <w:spacing w:lineRule="auto" w:line="276" w:before="0" w:after="160"/>
        <w:ind w:left="360" w:hanging="0"/>
        <w:jc w:val="both"/>
        <w:rPr>
          <w:rFonts w:cs="Calibri" w:cstheme="minorHAnsi"/>
        </w:rPr>
      </w:pPr>
      <w:r>
        <w:rPr>
          <w:rFonts w:cs="Calibri" w:cstheme="minorHAnsi"/>
        </w:rPr>
      </w:r>
    </w:p>
    <w:p>
      <w:pPr>
        <w:pStyle w:val="Normal"/>
        <w:spacing w:lineRule="auto" w:line="276"/>
        <w:jc w:val="both"/>
        <w:rPr>
          <w:rFonts w:cs="Calibri" w:cstheme="minorHAnsi"/>
          <w:b/>
          <w:b/>
          <w:sz w:val="36"/>
          <w:szCs w:val="36"/>
        </w:rPr>
      </w:pPr>
      <w:r>
        <w:rPr>
          <w:rFonts w:cs="Calibri" w:cstheme="minorHAnsi"/>
          <w:b/>
          <w:sz w:val="36"/>
          <w:szCs w:val="36"/>
        </w:rPr>
        <w:t>NIVELES DE ACREDITACIÓN</w:t>
      </w:r>
    </w:p>
    <w:p>
      <w:pPr>
        <w:pStyle w:val="Normal"/>
        <w:spacing w:lineRule="auto" w:line="276"/>
        <w:ind w:firstLine="708"/>
        <w:jc w:val="both"/>
        <w:rPr/>
      </w:pPr>
      <w:r>
        <w:rPr/>
        <w:t>Hay tres niveles de acreditación: Unidad Asistencial (nivel 1), Unidad Docente (nivel 2) y Unidad Avanzada (nivel 3). Dentro de cada unidad, los estándares se dividen en tres tipos: Estructura, procesos y resultados. Además, están los apartados de Docencia, Formación Continuada e Investigación.</w:t>
      </w:r>
    </w:p>
    <w:p>
      <w:pPr>
        <w:pStyle w:val="Normal"/>
        <w:spacing w:lineRule="auto" w:line="276"/>
        <w:jc w:val="both"/>
        <w:rPr>
          <w:b/>
          <w:b/>
        </w:rPr>
      </w:pPr>
      <w:r>
        <w:rPr>
          <w:b/>
        </w:rPr>
      </w:r>
    </w:p>
    <w:p>
      <w:pPr>
        <w:pStyle w:val="Normal"/>
        <w:spacing w:lineRule="auto" w:line="276"/>
        <w:jc w:val="both"/>
        <w:rPr>
          <w:b/>
          <w:b/>
          <w:sz w:val="28"/>
          <w:szCs w:val="28"/>
          <w:u w:val="single"/>
        </w:rPr>
      </w:pPr>
      <w:r>
        <w:rPr>
          <w:b/>
          <w:sz w:val="28"/>
          <w:szCs w:val="28"/>
          <w:u w:val="single"/>
        </w:rPr>
        <w:t>UNIDAD ASISTENCIAL (Nivel 1)</w:t>
      </w:r>
    </w:p>
    <w:p>
      <w:pPr>
        <w:pStyle w:val="Normal"/>
        <w:spacing w:lineRule="auto" w:line="276"/>
        <w:jc w:val="both"/>
        <w:rPr/>
      </w:pPr>
      <w:r>
        <w:rPr/>
        <w:tab/>
        <w:t>Es el primer nivel de acreditación. Todos los servicios de MI realizan actividad de IC, pero, para obtener la acreditación de la unidad, se requiere que cumplan diversos estándares y requisitos al menos durante 2 años.</w:t>
      </w:r>
    </w:p>
    <w:p>
      <w:pPr>
        <w:pStyle w:val="Normal"/>
        <w:spacing w:lineRule="auto" w:line="276"/>
        <w:jc w:val="both"/>
        <w:rPr/>
      </w:pPr>
      <w:r>
        <w:rPr/>
      </w:r>
    </w:p>
    <w:p>
      <w:pPr>
        <w:pStyle w:val="Normal"/>
        <w:spacing w:lineRule="auto" w:line="276"/>
        <w:jc w:val="both"/>
        <w:rPr>
          <w:b/>
          <w:b/>
        </w:rPr>
      </w:pPr>
      <w:r>
        <w:rPr>
          <w:b/>
        </w:rPr>
        <w:t>ESTÁNDARES DE ESTRUCTURA</w:t>
      </w:r>
    </w:p>
    <w:p>
      <w:pPr>
        <w:pStyle w:val="Normal"/>
        <w:spacing w:lineRule="auto" w:line="276"/>
        <w:jc w:val="both"/>
        <w:rPr>
          <w:b/>
          <w:b/>
        </w:rPr>
      </w:pPr>
      <w:r>
        <w:rPr>
          <w:b/>
        </w:rPr>
        <w:t>Volumen de actividad</w:t>
      </w:r>
    </w:p>
    <w:p>
      <w:pPr>
        <w:pStyle w:val="Normal"/>
        <w:spacing w:lineRule="auto" w:line="276"/>
        <w:jc w:val="both"/>
        <w:rPr/>
      </w:pPr>
      <w:r>
        <w:rPr/>
        <w:tab/>
        <w:t>Existe poca información disponible al respecto. Se han publicado medianas de 365</w:t>
      </w:r>
      <w:r>
        <w:rPr>
          <w:vertAlign w:val="superscript"/>
        </w:rPr>
        <w:t>3</w:t>
      </w:r>
      <w:r>
        <w:rPr/>
        <w:t>, 511</w:t>
      </w:r>
      <w:r>
        <w:rPr>
          <w:vertAlign w:val="superscript"/>
        </w:rPr>
        <w:t>4</w:t>
      </w:r>
      <w:r>
        <w:rPr/>
        <w:t xml:space="preserve"> y 600</w:t>
      </w:r>
      <w:r>
        <w:rPr>
          <w:vertAlign w:val="superscript"/>
        </w:rPr>
        <w:t>5</w:t>
      </w:r>
      <w:r>
        <w:rPr/>
        <w:t xml:space="preserve"> IC/año, la media de estas tres medianas es 492, cifra que coincide con la de los hospitales del grupo 1 del Registro RECALMIN</w:t>
      </w:r>
      <w:r>
        <w:rPr>
          <w:vertAlign w:val="superscript"/>
        </w:rPr>
        <w:t>5</w:t>
      </w:r>
      <w:r>
        <w:rPr/>
        <w:t>, 491. Sin embargo, por la experiencia e información no publicada recogida por diversas vías, estas cifras es muy probable que estén sobredimensionadas. Por esta razón, una reducción del 20% sería adecuada para poder mantener una actividad mínima continuada. Por lo tanto, el número mínimo de IC/año para lograr la acreditación como unidad asistencial es de 400 IC/año.</w:t>
      </w:r>
    </w:p>
    <w:p>
      <w:pPr>
        <w:pStyle w:val="Normal"/>
        <w:spacing w:lineRule="auto" w:line="276"/>
        <w:jc w:val="both"/>
        <w:rPr>
          <w:b/>
          <w:b/>
        </w:rPr>
      </w:pPr>
      <w:r>
        <w:rPr>
          <w:b/>
        </w:rPr>
        <w:t>Recursos humanos</w:t>
      </w:r>
    </w:p>
    <w:p>
      <w:pPr>
        <w:pStyle w:val="Normal"/>
        <w:spacing w:lineRule="auto" w:line="276"/>
        <w:jc w:val="both"/>
        <w:rPr/>
      </w:pPr>
      <w:r>
        <w:rPr/>
        <w:tab/>
        <w:t>La unidad tendrá un responsable de la misma identificado y fijo. En el registro REINA</w:t>
      </w:r>
      <w:r>
        <w:rPr>
          <w:vertAlign w:val="superscript"/>
        </w:rPr>
        <w:t>6</w:t>
      </w:r>
      <w:r>
        <w:rPr/>
        <w:t>, la carga de trabajo que origina un paciente visto en IC es muy similar a la del paciente de planta de MI. Según la evidencia disponible, las IC permanecen abiertas unos 4,5 días</w:t>
      </w:r>
      <w:r>
        <w:rPr>
          <w:vertAlign w:val="superscript"/>
        </w:rPr>
        <w:t>5-7</w:t>
      </w:r>
      <w:r>
        <w:rPr/>
        <w:t>, por lo que, como media, habrá 5 interconsultas abiertas al día, y 1,6 nuevas y cierres cada día laborable. Si bien supone algún paciente menos al día que en la planta de MI, a cambio están repartidos por el hospital, requieren un esfuerzo en coordinación y contacto con los médicos solicitantes, son más “ingresos y altas” y una actividad mucho menos programable que la de la planta. Por lo tanto, es necesario disponer de un facultativo a tiempo completo por cada 400 IC/año o fracción para mantener una continuidad adecuada. Asimismo, dado que esta actividad en muchos servicios es rotatoria, el tiempo mínimo de permanencia en ella de cada adjunto es de 4 meses para dotar a la unidad de una mínima estabilidad.</w:t>
      </w:r>
    </w:p>
    <w:p>
      <w:pPr>
        <w:pStyle w:val="Normal"/>
        <w:spacing w:lineRule="auto" w:line="276"/>
        <w:jc w:val="both"/>
        <w:rPr>
          <w:b/>
          <w:b/>
        </w:rPr>
      </w:pPr>
      <w:r>
        <w:rPr>
          <w:b/>
        </w:rPr>
        <w:t>Equipamiento</w:t>
      </w:r>
    </w:p>
    <w:p>
      <w:pPr>
        <w:pStyle w:val="Normal"/>
        <w:spacing w:lineRule="auto" w:line="276"/>
        <w:jc w:val="both"/>
        <w:rPr>
          <w:rFonts w:cs="Calibri" w:cstheme="minorHAnsi"/>
        </w:rPr>
      </w:pPr>
      <w:r>
        <w:rPr/>
        <w:tab/>
        <w:t>Como la actividad se desarrolla en los diferentes servicios del hospital, el consultor debe tener acceso a los despachos y recursos informáticos de cada servicio. El único equipamiento propio a disponer es</w:t>
      </w:r>
      <w:r>
        <w:rPr>
          <w:rFonts w:cs="Calibri" w:cstheme="minorHAnsi"/>
        </w:rPr>
        <w:t xml:space="preserve"> un busca-personas específico para IC, ya que, al estar distribuidas por todo el hospital, es difícil contactar con el consultor si fuera necesario. Asimismo, cada consultor dispondrá de 2 horas a la semana de consulta externa</w:t>
      </w:r>
      <w:r>
        <w:rPr>
          <w:rFonts w:cs="Calibri" w:cstheme="minorHAnsi"/>
          <w:u w:val="single"/>
        </w:rPr>
        <w:t xml:space="preserve"> </w:t>
      </w:r>
      <w:r>
        <w:rPr>
          <w:rFonts w:cs="Calibri" w:cstheme="minorHAnsi"/>
        </w:rPr>
        <w:t>para el seguimiento de pacientes vistos en interconsultas.</w:t>
      </w:r>
    </w:p>
    <w:p>
      <w:pPr>
        <w:pStyle w:val="Normal"/>
        <w:spacing w:lineRule="auto" w:line="276"/>
        <w:jc w:val="both"/>
        <w:rPr>
          <w:b/>
          <w:b/>
        </w:rPr>
      </w:pPr>
      <w:r>
        <w:rPr>
          <w:b/>
        </w:rPr>
        <w:t>Organización y gestión</w:t>
      </w:r>
    </w:p>
    <w:p>
      <w:pPr>
        <w:pStyle w:val="Normal"/>
        <w:spacing w:lineRule="auto" w:line="276"/>
        <w:jc w:val="both"/>
        <w:rPr>
          <w:rFonts w:cs="Calibri" w:cstheme="minorHAnsi"/>
        </w:rPr>
      </w:pPr>
      <w:r>
        <w:rPr>
          <w:rFonts w:cs="Calibri" w:cstheme="minorHAnsi"/>
        </w:rPr>
        <w:tab/>
        <w:t>La acreditación requiere un compromiso firme sobre la actividad y dotación de la unidad por parte de la jefatura del servicio de MI, la cual se debe de asegurar de que la unidad cumpla los siguientes requisitos:</w:t>
      </w:r>
    </w:p>
    <w:p>
      <w:pPr>
        <w:pStyle w:val="ListParagraph"/>
        <w:numPr>
          <w:ilvl w:val="0"/>
          <w:numId w:val="1"/>
        </w:numPr>
        <w:spacing w:lineRule="auto" w:line="276" w:before="0" w:after="160"/>
        <w:ind w:left="357" w:hanging="357"/>
        <w:jc w:val="both"/>
        <w:rPr>
          <w:rFonts w:cs="Calibri" w:cstheme="minorHAnsi"/>
        </w:rPr>
      </w:pPr>
      <w:r>
        <w:rPr>
          <w:rFonts w:cs="Calibri" w:cstheme="minorHAnsi"/>
        </w:rPr>
        <w:t>Actividad y organización mantenidas todo el año, no puede depender de periodos de más o menos carga asistencial del servicio, como los vacacionales, o estacionales como la gripe invernal.</w:t>
      </w:r>
    </w:p>
    <w:p>
      <w:pPr>
        <w:pStyle w:val="ListParagraph"/>
        <w:numPr>
          <w:ilvl w:val="0"/>
          <w:numId w:val="1"/>
        </w:numPr>
        <w:spacing w:lineRule="auto" w:line="276" w:before="0" w:after="160"/>
        <w:jc w:val="both"/>
        <w:rPr>
          <w:rFonts w:cs="Calibri" w:cstheme="minorHAnsi"/>
        </w:rPr>
      </w:pPr>
      <w:r>
        <w:rPr>
          <w:rFonts w:cs="Calibri" w:cstheme="minorHAnsi"/>
        </w:rPr>
        <w:t>Manual de organización y funcionamiento. Pueden ser los documentos SEMI</w:t>
      </w:r>
      <w:r>
        <w:rPr>
          <w:rFonts w:cs="Calibri" w:cstheme="minorHAnsi"/>
          <w:vertAlign w:val="superscript"/>
        </w:rPr>
        <w:t>1,8</w:t>
      </w:r>
      <w:r>
        <w:rPr>
          <w:rFonts w:cs="Calibri" w:cstheme="minorHAnsi"/>
        </w:rPr>
        <w:t xml:space="preserve"> sobre IC adaptados a cada centro, incluyendo cómo deben actuar los residentes, en su caso. Como mínimo, deben estar claramente especificados los tiempos de respuesta según el tipo de IC y la forma de contestar (como recomendaciones o como órdenes). También estará reflejado cómo realizar un anexo al informe de alta del servicio responsable si se considera necesario.</w:t>
      </w:r>
    </w:p>
    <w:p>
      <w:pPr>
        <w:pStyle w:val="ListParagraph"/>
        <w:numPr>
          <w:ilvl w:val="0"/>
          <w:numId w:val="1"/>
        </w:numPr>
        <w:spacing w:lineRule="auto" w:line="276" w:before="0" w:after="160"/>
        <w:jc w:val="both"/>
        <w:rPr>
          <w:rFonts w:cs="Calibri" w:cstheme="minorHAnsi"/>
        </w:rPr>
      </w:pPr>
      <w:r>
        <w:rPr>
          <w:rFonts w:cs="Calibri" w:cstheme="minorHAnsi"/>
        </w:rPr>
        <w:t>Programa de sesiones específicas. Al menos 3 sesiones al año de temas relacionados con esta actividad, pueden estar incluidas dentro de las del servicio de MI.</w:t>
      </w:r>
    </w:p>
    <w:p>
      <w:pPr>
        <w:pStyle w:val="ListParagraph"/>
        <w:numPr>
          <w:ilvl w:val="0"/>
          <w:numId w:val="3"/>
        </w:numPr>
        <w:spacing w:lineRule="auto" w:line="276" w:before="0" w:after="160"/>
        <w:ind w:left="360" w:hanging="360"/>
        <w:jc w:val="both"/>
        <w:rPr/>
      </w:pPr>
      <w:r>
        <w:rPr>
          <w:rFonts w:cs="Calibri" w:cstheme="minorHAnsi"/>
        </w:rPr>
        <w:t xml:space="preserve">Cuadro de mandos de la unidad. </w:t>
      </w:r>
      <w:r>
        <w:rPr/>
        <w:t>Como mínimo deben estar registrados los siguientes datos: Identificación del paciente, fecha de ingreso, servicio peticionario, fecha petición, médico peticionario, motivo, fecha de la primera respuesta, fecha de cierre, motivo cierre, consultor, seguimiento diario/número de visitas, traslado y servicio correspondiente.</w:t>
      </w:r>
    </w:p>
    <w:p>
      <w:pPr>
        <w:pStyle w:val="ListParagraph"/>
        <w:numPr>
          <w:ilvl w:val="0"/>
          <w:numId w:val="1"/>
        </w:numPr>
        <w:spacing w:lineRule="auto" w:line="276" w:before="0" w:after="160"/>
        <w:jc w:val="both"/>
        <w:rPr>
          <w:rFonts w:cs="Calibri" w:cstheme="minorHAnsi"/>
        </w:rPr>
      </w:pPr>
      <w:r>
        <w:rPr>
          <w:rFonts w:cs="Calibri" w:cstheme="minorHAnsi"/>
        </w:rPr>
        <w:t>Memoria anual de la actividad de la unidad.</w:t>
      </w:r>
    </w:p>
    <w:p>
      <w:pPr>
        <w:pStyle w:val="Normal"/>
        <w:spacing w:lineRule="auto" w:line="276"/>
        <w:jc w:val="both"/>
        <w:rPr/>
      </w:pPr>
      <w:r>
        <w:rPr/>
      </w:r>
    </w:p>
    <w:p>
      <w:pPr>
        <w:pStyle w:val="Normal"/>
        <w:spacing w:lineRule="auto" w:line="276"/>
        <w:jc w:val="both"/>
        <w:rPr>
          <w:b/>
          <w:b/>
        </w:rPr>
      </w:pPr>
      <w:r>
        <w:rPr>
          <w:b/>
        </w:rPr>
        <w:t>ESTÁNDARES DE PROCESOS</w:t>
      </w:r>
    </w:p>
    <w:p>
      <w:pPr>
        <w:pStyle w:val="Normal"/>
        <w:spacing w:lineRule="auto" w:line="276"/>
        <w:jc w:val="both"/>
        <w:rPr/>
      </w:pPr>
      <w:r>
        <w:rPr/>
        <w:tab/>
        <w:t>Dado que se trata de una unidad asistencial básica, no se considera exigible el desarrollo de protocolos, vías clínicas o rutas asistenciales.</w:t>
      </w:r>
    </w:p>
    <w:p>
      <w:pPr>
        <w:pStyle w:val="Normal"/>
        <w:spacing w:lineRule="auto" w:line="276"/>
        <w:jc w:val="both"/>
        <w:rPr>
          <w:rFonts w:cs="Calibri" w:cstheme="minorHAnsi"/>
        </w:rPr>
      </w:pPr>
      <w:r>
        <w:rPr>
          <w:rFonts w:cs="Calibri" w:cstheme="minorHAnsi"/>
        </w:rPr>
      </w:r>
    </w:p>
    <w:p>
      <w:pPr>
        <w:pStyle w:val="Normal"/>
        <w:spacing w:lineRule="auto" w:line="276"/>
        <w:jc w:val="both"/>
        <w:rPr>
          <w:b/>
          <w:b/>
        </w:rPr>
      </w:pPr>
      <w:r>
        <w:rPr>
          <w:b/>
        </w:rPr>
        <w:t>ESTÁNDARES DE RESULTADOS</w:t>
      </w:r>
    </w:p>
    <w:p>
      <w:pPr>
        <w:pStyle w:val="Normal"/>
        <w:spacing w:lineRule="auto" w:line="276"/>
        <w:jc w:val="both"/>
        <w:rPr/>
      </w:pPr>
      <w:r>
        <w:rPr/>
        <w:tab/>
        <w:t>Dado que se trata de una unidad asistencial básica, los únicos resultados exigibles son el tiempo de respuesta para cada tipo de interconsulta, que deben ser acordes con los establecidos en el documento SEMI</w:t>
      </w:r>
      <w:r>
        <w:rPr>
          <w:vertAlign w:val="superscript"/>
        </w:rPr>
        <w:t>1</w:t>
      </w:r>
      <w:r>
        <w:rPr/>
        <w:t xml:space="preserve"> sobre definiciones de IC y AC.</w:t>
      </w:r>
    </w:p>
    <w:p>
      <w:pPr>
        <w:pStyle w:val="Normal"/>
        <w:spacing w:lineRule="auto" w:line="276"/>
        <w:jc w:val="both"/>
        <w:rPr/>
      </w:pPr>
      <w:r>
        <w:rPr/>
      </w:r>
    </w:p>
    <w:p>
      <w:pPr>
        <w:pStyle w:val="Normal"/>
        <w:spacing w:lineRule="auto" w:line="276"/>
        <w:jc w:val="both"/>
        <w:rPr>
          <w:b/>
          <w:b/>
          <w:sz w:val="28"/>
          <w:szCs w:val="28"/>
          <w:u w:val="single"/>
        </w:rPr>
      </w:pPr>
      <w:r>
        <w:rPr>
          <w:b/>
          <w:sz w:val="28"/>
          <w:szCs w:val="28"/>
          <w:u w:val="single"/>
        </w:rPr>
        <w:t>UNIDAD DOCENTE (Nivel 2)</w:t>
      </w:r>
    </w:p>
    <w:p>
      <w:pPr>
        <w:pStyle w:val="Normal"/>
        <w:spacing w:lineRule="auto" w:line="276"/>
        <w:jc w:val="both"/>
        <w:rPr/>
      </w:pPr>
      <w:r>
        <w:rPr/>
        <w:tab/>
        <w:t>Es el segundo nivel de acreditación, con capacidad para formar a residentes de otros hospitales. Además de la actividad de IC, también se requiere hacer AC, que puede ser a uno o varios servicios completos o a procesos determinados, como la fractura de cadera, pero siempre cumpliendo las definiciones y criterios establecidos sobre la AC</w:t>
      </w:r>
      <w:r>
        <w:rPr>
          <w:vertAlign w:val="superscript"/>
        </w:rPr>
        <w:t>9</w:t>
      </w:r>
      <w:r>
        <w:rPr/>
        <w:t>. Debe cumplir los requisitos necesarios para la Unidad Asistencial, con algunas variaciones, al menos durante 3 años.</w:t>
      </w:r>
    </w:p>
    <w:p>
      <w:pPr>
        <w:pStyle w:val="Normal"/>
        <w:spacing w:lineRule="auto" w:line="276"/>
        <w:jc w:val="both"/>
        <w:rPr>
          <w:rFonts w:cs="Calibri" w:cstheme="minorHAnsi"/>
        </w:rPr>
      </w:pPr>
      <w:r>
        <w:rPr>
          <w:rFonts w:cs="Calibri" w:cstheme="minorHAnsi"/>
        </w:rPr>
      </w:r>
    </w:p>
    <w:p>
      <w:pPr>
        <w:pStyle w:val="Normal"/>
        <w:spacing w:lineRule="auto" w:line="276"/>
        <w:jc w:val="both"/>
        <w:rPr>
          <w:b/>
          <w:b/>
        </w:rPr>
      </w:pPr>
      <w:r>
        <w:rPr>
          <w:b/>
        </w:rPr>
        <w:t>ESTÁNDARES DE ESTRUCTURA</w:t>
      </w:r>
    </w:p>
    <w:p>
      <w:pPr>
        <w:pStyle w:val="Normal"/>
        <w:spacing w:lineRule="auto" w:line="276"/>
        <w:jc w:val="both"/>
        <w:rPr>
          <w:b/>
          <w:b/>
        </w:rPr>
      </w:pPr>
      <w:r>
        <w:rPr>
          <w:b/>
        </w:rPr>
        <w:t>Volumen de actividad</w:t>
      </w:r>
    </w:p>
    <w:p>
      <w:pPr>
        <w:pStyle w:val="Normal"/>
        <w:spacing w:lineRule="auto" w:line="276"/>
        <w:jc w:val="both"/>
        <w:rPr/>
      </w:pPr>
      <w:r>
        <w:rPr/>
        <w:tab/>
        <w:t>El volumen de IC puede ser inferior al del nivel 1, pero no menor a 300/año. La suma de pacientes vistos en IC y AC debe ser un 50% mayor a los atendidos en el nivel 1, lo que supone superar los 600/año.</w:t>
      </w:r>
    </w:p>
    <w:p>
      <w:pPr>
        <w:pStyle w:val="Normal"/>
        <w:spacing w:lineRule="auto" w:line="276"/>
        <w:jc w:val="both"/>
        <w:rPr>
          <w:b/>
          <w:b/>
        </w:rPr>
      </w:pPr>
      <w:r>
        <w:rPr>
          <w:b/>
        </w:rPr>
        <w:t>Recursos humanos</w:t>
      </w:r>
    </w:p>
    <w:p>
      <w:pPr>
        <w:pStyle w:val="Normal"/>
        <w:spacing w:lineRule="auto" w:line="276"/>
        <w:jc w:val="both"/>
        <w:rPr/>
      </w:pPr>
      <w:r>
        <w:rPr/>
        <w:tab/>
        <w:t xml:space="preserve">Se mantienen los mismos requisitos del nivel 1: Debe de haber un facultativo a tiempo completo por cada 400 pacientes/año o fracción. Por lo tanto, para el nivel 2 el mínimo de facultativos a tiempo completo es de 2 y con una mayor continuidad, rotaciones (dentro de la unidad), como mínimo cada 6 meses. Es muy recomendable, y se dará un alto valor, la existencia de un tercer adjunto en la unidad, ya que la presencia de solo dos generará problemas cuando uno de ellos falte, como en los periodos vacacionales, por ejemplo, con las libranzas de guardia. </w:t>
      </w:r>
    </w:p>
    <w:p>
      <w:pPr>
        <w:pStyle w:val="Normal"/>
        <w:spacing w:lineRule="auto" w:line="276"/>
        <w:jc w:val="both"/>
        <w:rPr>
          <w:b/>
          <w:b/>
        </w:rPr>
      </w:pPr>
      <w:r>
        <w:rPr>
          <w:b/>
        </w:rPr>
        <w:t>Equipamiento</w:t>
      </w:r>
    </w:p>
    <w:p>
      <w:pPr>
        <w:pStyle w:val="Normal"/>
        <w:spacing w:lineRule="auto" w:line="276"/>
        <w:jc w:val="both"/>
        <w:rPr/>
      </w:pPr>
      <w:r>
        <w:rPr/>
        <w:tab/>
        <w:t>Se mantienen las mismas necesidades de equipamiento del nivel 1. Cada miembro de la unidad dispondrá de 4 horas de consulta externa a la semana.</w:t>
      </w:r>
    </w:p>
    <w:p>
      <w:pPr>
        <w:pStyle w:val="Normal"/>
        <w:spacing w:lineRule="auto" w:line="276"/>
        <w:jc w:val="both"/>
        <w:rPr>
          <w:b/>
          <w:b/>
        </w:rPr>
      </w:pPr>
      <w:r>
        <w:rPr>
          <w:b/>
        </w:rPr>
        <w:t>Organización y gestión</w:t>
      </w:r>
    </w:p>
    <w:p>
      <w:pPr>
        <w:pStyle w:val="Normal"/>
        <w:spacing w:lineRule="auto" w:line="276"/>
        <w:jc w:val="both"/>
        <w:rPr>
          <w:rFonts w:cs="Calibri" w:cstheme="minorHAnsi"/>
        </w:rPr>
      </w:pPr>
      <w:r>
        <w:rPr>
          <w:rFonts w:cs="Calibri" w:cstheme="minorHAnsi"/>
        </w:rPr>
        <w:tab/>
        <w:t>Se mantienen los mismos requisitos que para el nivel 1, pero con algunas modificaciones e incorporaciones:</w:t>
      </w:r>
    </w:p>
    <w:p>
      <w:pPr>
        <w:pStyle w:val="ListParagraph"/>
        <w:numPr>
          <w:ilvl w:val="0"/>
          <w:numId w:val="1"/>
        </w:numPr>
        <w:spacing w:lineRule="auto" w:line="276" w:before="0" w:after="160"/>
        <w:jc w:val="both"/>
        <w:rPr>
          <w:rFonts w:cs="Calibri" w:cstheme="minorHAnsi"/>
        </w:rPr>
      </w:pPr>
      <w:r>
        <w:rPr>
          <w:rFonts w:cs="Calibri" w:cstheme="minorHAnsi"/>
        </w:rPr>
        <w:t>El manual de organización y funcionamiento incluirá la cartera de servicios, la organización y funcionamiento de la AC. Esto último puede ser el documento SEMI</w:t>
      </w:r>
      <w:r>
        <w:rPr>
          <w:rFonts w:cs="Calibri" w:cstheme="minorHAnsi"/>
          <w:vertAlign w:val="superscript"/>
        </w:rPr>
        <w:t>9</w:t>
      </w:r>
      <w:r>
        <w:rPr>
          <w:rFonts w:cs="Calibri" w:cstheme="minorHAnsi"/>
        </w:rPr>
        <w:t xml:space="preserve"> sobre AC adaptado a cada centro, incluyendo cómo deben actuar los residentes, en su caso. </w:t>
      </w:r>
    </w:p>
    <w:p>
      <w:pPr>
        <w:pStyle w:val="ListParagraph"/>
        <w:numPr>
          <w:ilvl w:val="0"/>
          <w:numId w:val="1"/>
        </w:numPr>
        <w:spacing w:lineRule="auto" w:line="276" w:before="0" w:after="160"/>
        <w:jc w:val="both"/>
        <w:rPr>
          <w:rFonts w:cs="Calibri" w:cstheme="minorHAnsi"/>
        </w:rPr>
      </w:pPr>
      <w:r>
        <w:rPr>
          <w:rFonts w:cs="Calibri" w:cstheme="minorHAnsi"/>
        </w:rPr>
        <w:t>Acuerdo sobre la AC escrito y firmado por el responsable de la unidad, el jefe del servicio de MI y los jefes de servicio implicados, en el que se especifique los pacientes atendidos mediante AC y las características de la relación de ambos servicios en este sentido, incluyendo la asistencia fuera del horario laboral. Es muy recomendable que dicho documento también sea firmado por la dirección.</w:t>
      </w:r>
    </w:p>
    <w:p>
      <w:pPr>
        <w:pStyle w:val="ListParagraph"/>
        <w:numPr>
          <w:ilvl w:val="0"/>
          <w:numId w:val="1"/>
        </w:numPr>
        <w:spacing w:lineRule="auto" w:line="276" w:before="0" w:after="160"/>
        <w:jc w:val="both"/>
        <w:rPr>
          <w:rFonts w:cs="Calibri" w:cstheme="minorHAnsi"/>
        </w:rPr>
      </w:pPr>
      <w:r>
        <w:rPr>
          <w:rFonts w:cs="Calibri" w:cstheme="minorHAnsi"/>
        </w:rPr>
        <w:t>Programa de sesiones específicas. Al menos 6 sesiones al año de temas relacionados con esta actividad, pueden estar incluidas dentro de las del servicio de MI o las de los servicios con AC.</w:t>
      </w:r>
    </w:p>
    <w:p>
      <w:pPr>
        <w:pStyle w:val="ListParagraph"/>
        <w:numPr>
          <w:ilvl w:val="0"/>
          <w:numId w:val="1"/>
        </w:numPr>
        <w:spacing w:lineRule="auto" w:line="276" w:before="0" w:after="160"/>
        <w:jc w:val="both"/>
        <w:rPr>
          <w:rFonts w:cs="Calibri" w:cstheme="minorHAnsi"/>
        </w:rPr>
      </w:pPr>
      <w:r>
        <w:rPr>
          <w:rFonts w:cs="Calibri" w:cstheme="minorHAnsi"/>
        </w:rPr>
        <w:t>Cuadro de mandos de la unidad. Además de lo especificado para el nivel 1, incluirá el servicio, fecha de ingreso y alta de los pacientes en AC, su tipo de ingreso y alta, si fue o no sometido a intervención quirúrgica y reingresos a 30 días.</w:t>
      </w:r>
    </w:p>
    <w:p>
      <w:pPr>
        <w:pStyle w:val="Normal"/>
        <w:spacing w:lineRule="auto" w:line="276"/>
        <w:jc w:val="both"/>
        <w:rPr/>
      </w:pPr>
      <w:r>
        <w:rPr/>
      </w:r>
    </w:p>
    <w:p>
      <w:pPr>
        <w:pStyle w:val="Normal"/>
        <w:spacing w:lineRule="auto" w:line="276"/>
        <w:jc w:val="both"/>
        <w:rPr>
          <w:b/>
          <w:b/>
        </w:rPr>
      </w:pPr>
      <w:r>
        <w:rPr>
          <w:b/>
        </w:rPr>
        <w:t>ESTÁNDARES DE PROCESOS</w:t>
      </w:r>
    </w:p>
    <w:p>
      <w:pPr>
        <w:pStyle w:val="Normal"/>
        <w:spacing w:lineRule="auto" w:line="276"/>
        <w:jc w:val="both"/>
        <w:rPr/>
      </w:pPr>
      <w:r>
        <w:rPr/>
        <w:tab/>
        <w:t>La unidad debe tener escrito, y consensuado con el servicio correspondiente, al menos una vía clínica o protocolo, así como la base de datos necesaria para su control.</w:t>
      </w:r>
    </w:p>
    <w:p>
      <w:pPr>
        <w:pStyle w:val="Normal"/>
        <w:spacing w:lineRule="auto" w:line="276"/>
        <w:jc w:val="both"/>
        <w:rPr>
          <w:rFonts w:cs="Calibri" w:cstheme="minorHAnsi"/>
        </w:rPr>
      </w:pPr>
      <w:r>
        <w:rPr>
          <w:rFonts w:cs="Calibri" w:cstheme="minorHAnsi"/>
        </w:rPr>
      </w:r>
    </w:p>
    <w:p>
      <w:pPr>
        <w:pStyle w:val="Normal"/>
        <w:spacing w:lineRule="auto" w:line="276"/>
        <w:jc w:val="both"/>
        <w:rPr>
          <w:b/>
          <w:b/>
        </w:rPr>
      </w:pPr>
      <w:r>
        <w:rPr>
          <w:b/>
        </w:rPr>
        <w:t>ESTÁNDARES DE RESULTADOS</w:t>
      </w:r>
    </w:p>
    <w:p>
      <w:pPr>
        <w:pStyle w:val="Normal"/>
        <w:spacing w:lineRule="auto" w:line="276"/>
        <w:jc w:val="both"/>
        <w:rPr/>
      </w:pPr>
      <w:r>
        <w:rPr/>
        <w:tab/>
        <w:t>Además de los del nivel 1, deben tener definidos los objetivos a obtener en la AC.</w:t>
      </w:r>
    </w:p>
    <w:p>
      <w:pPr>
        <w:pStyle w:val="Normal"/>
        <w:spacing w:lineRule="auto" w:line="276"/>
        <w:jc w:val="both"/>
        <w:rPr>
          <w:rFonts w:cs="Calibri" w:cstheme="minorHAnsi"/>
        </w:rPr>
      </w:pPr>
      <w:r>
        <w:rPr>
          <w:rFonts w:cs="Calibri" w:cstheme="minorHAnsi"/>
        </w:rPr>
      </w:r>
    </w:p>
    <w:p>
      <w:pPr>
        <w:pStyle w:val="Normal"/>
        <w:spacing w:lineRule="auto" w:line="276"/>
        <w:jc w:val="both"/>
        <w:rPr>
          <w:b/>
          <w:b/>
        </w:rPr>
      </w:pPr>
      <w:r>
        <w:rPr>
          <w:b/>
        </w:rPr>
        <w:t>FORMACIÓN E INVESTIGACIÓN</w:t>
      </w:r>
    </w:p>
    <w:p>
      <w:pPr>
        <w:pStyle w:val="Normal"/>
        <w:spacing w:lineRule="auto" w:line="276"/>
        <w:jc w:val="both"/>
        <w:rPr/>
      </w:pPr>
      <w:r>
        <w:rPr/>
        <w:tab/>
        <w:t>Debe estar escrito un programa de formación de los residentes que rotan por la unidad, con una rotación mínima de 2 meses para los residentes del propio centro.</w:t>
      </w:r>
    </w:p>
    <w:p>
      <w:pPr>
        <w:pStyle w:val="Normal"/>
        <w:spacing w:lineRule="auto" w:line="276"/>
        <w:jc w:val="both"/>
        <w:rPr/>
      </w:pPr>
      <w:r>
        <w:rPr/>
        <w:tab/>
        <w:t>Como mínimo, debe haber una comunicación a un congreso o reunión cada 2 años.</w:t>
      </w:r>
    </w:p>
    <w:p>
      <w:pPr>
        <w:pStyle w:val="Normal"/>
        <w:spacing w:lineRule="auto" w:line="276"/>
        <w:jc w:val="both"/>
        <w:rPr>
          <w:rFonts w:cs="Calibri" w:cstheme="minorHAnsi"/>
        </w:rPr>
      </w:pPr>
      <w:r>
        <w:rPr>
          <w:rFonts w:cs="Calibri" w:cstheme="minorHAnsi"/>
        </w:rPr>
      </w:r>
    </w:p>
    <w:p>
      <w:pPr>
        <w:pStyle w:val="Normal"/>
        <w:spacing w:lineRule="auto" w:line="276"/>
        <w:jc w:val="both"/>
        <w:rPr>
          <w:b/>
          <w:b/>
          <w:sz w:val="28"/>
          <w:szCs w:val="28"/>
          <w:u w:val="single"/>
        </w:rPr>
      </w:pPr>
      <w:r>
        <w:rPr>
          <w:b/>
          <w:sz w:val="28"/>
          <w:szCs w:val="28"/>
          <w:u w:val="single"/>
        </w:rPr>
        <w:t>UNIDAD AVANZADA (Nivel 3)</w:t>
      </w:r>
    </w:p>
    <w:p>
      <w:pPr>
        <w:pStyle w:val="Normal"/>
        <w:spacing w:lineRule="auto" w:line="276"/>
        <w:jc w:val="both"/>
        <w:rPr/>
      </w:pPr>
      <w:r>
        <w:rPr/>
        <w:tab/>
        <w:t xml:space="preserve">Es el nivel máximo de acreditación. Además de la capacidad para dar docencia a residentes de otros hospitales, la unidad está acreditada para formar a facultativos, tanto de MI como de otras especialidades. Esta unidad debe cumplir los estándares y requisitos de los niveles 1 y 2 con algunas variaciones. La AC se hará, como mínimo, en dos servicios distintos con los mismos requerimientos que para las unidades de nivel 2, al menos durante 5 años. </w:t>
      </w:r>
    </w:p>
    <w:p>
      <w:pPr>
        <w:pStyle w:val="Normal"/>
        <w:spacing w:lineRule="auto" w:line="276"/>
        <w:jc w:val="both"/>
        <w:rPr/>
      </w:pPr>
      <w:r>
        <w:rPr/>
      </w:r>
    </w:p>
    <w:p>
      <w:pPr>
        <w:pStyle w:val="Normal"/>
        <w:spacing w:lineRule="auto" w:line="276"/>
        <w:jc w:val="both"/>
        <w:rPr>
          <w:b/>
          <w:b/>
        </w:rPr>
      </w:pPr>
      <w:r>
        <w:rPr>
          <w:b/>
        </w:rPr>
        <w:t>ESTÁNDARES DE ESTRUCTURA</w:t>
      </w:r>
    </w:p>
    <w:p>
      <w:pPr>
        <w:pStyle w:val="Normal"/>
        <w:spacing w:lineRule="auto" w:line="276"/>
        <w:jc w:val="both"/>
        <w:rPr>
          <w:b/>
          <w:b/>
        </w:rPr>
      </w:pPr>
      <w:r>
        <w:rPr>
          <w:b/>
        </w:rPr>
        <w:t>Volumen de actividad</w:t>
      </w:r>
    </w:p>
    <w:p>
      <w:pPr>
        <w:pStyle w:val="Normal"/>
        <w:spacing w:lineRule="auto" w:line="276"/>
        <w:jc w:val="both"/>
        <w:rPr/>
      </w:pPr>
      <w:r>
        <w:rPr/>
        <w:tab/>
        <w:t>El volumen de actividad se rige con los mismos criterios que tienen las unidades de nivel 2, pero el número total de pacientes/año debe superar los 1000.</w:t>
      </w:r>
    </w:p>
    <w:p>
      <w:pPr>
        <w:pStyle w:val="Normal"/>
        <w:spacing w:lineRule="auto" w:line="276"/>
        <w:jc w:val="both"/>
        <w:rPr>
          <w:b/>
          <w:b/>
        </w:rPr>
      </w:pPr>
      <w:r>
        <w:rPr>
          <w:b/>
        </w:rPr>
        <w:t>Recursos humanos</w:t>
      </w:r>
    </w:p>
    <w:p>
      <w:pPr>
        <w:pStyle w:val="Normal"/>
        <w:spacing w:lineRule="auto" w:line="276"/>
        <w:jc w:val="both"/>
        <w:rPr/>
      </w:pPr>
      <w:r>
        <w:rPr/>
        <w:tab/>
        <w:t>Se mantienen los mismos requisitos del nivel 1: Debe de haber un facultativo a tiempo completo por cada 400 pacientes/año o fracción. Por lo tanto, para el nivel 3 el mínimo de facultativos a tiempo completo y permanente es de 3 y con una mayor continuidad, rotaciones (dentro de la unidad) como mínimo cada 12 meses.</w:t>
      </w:r>
    </w:p>
    <w:p>
      <w:pPr>
        <w:pStyle w:val="Normal"/>
        <w:spacing w:lineRule="auto" w:line="276"/>
        <w:jc w:val="both"/>
        <w:rPr>
          <w:b/>
          <w:b/>
        </w:rPr>
      </w:pPr>
      <w:r>
        <w:rPr>
          <w:b/>
        </w:rPr>
        <w:t>Equipamiento</w:t>
      </w:r>
    </w:p>
    <w:p>
      <w:pPr>
        <w:pStyle w:val="Normal"/>
        <w:spacing w:lineRule="auto" w:line="276"/>
        <w:jc w:val="both"/>
        <w:rPr/>
      </w:pPr>
      <w:r>
        <w:rPr/>
        <w:tab/>
        <w:t>Se mantienen las mismas necesidades de equipamiento del nivel 1. Cada miembro de la unidad dispondrá de 4 horas de consulta a la semana. Al menos una consulta monográfica en relación con la asistencia a los diferentes servicios, por ejemplo, optimización preoperatoria, osteoporosis...). Asimismo, la unidad tendrá acceso a una sala/despacho de reuniones, que puede ser del servicio de MI o de los servicios con AC, para sus necesidades. Se valorará positivamente el acceso de la unidad a equipamiento ecográfico para la realización de ecografía clínica.</w:t>
      </w:r>
    </w:p>
    <w:p>
      <w:pPr>
        <w:pStyle w:val="Normal"/>
        <w:spacing w:lineRule="auto" w:line="276"/>
        <w:jc w:val="both"/>
        <w:rPr>
          <w:b/>
          <w:b/>
        </w:rPr>
      </w:pPr>
      <w:r>
        <w:rPr>
          <w:b/>
        </w:rPr>
        <w:t>Organización y gestión</w:t>
      </w:r>
    </w:p>
    <w:p>
      <w:pPr>
        <w:pStyle w:val="Normal"/>
        <w:spacing w:lineRule="auto" w:line="276"/>
        <w:jc w:val="both"/>
        <w:rPr>
          <w:rFonts w:cs="Calibri" w:cstheme="minorHAnsi"/>
        </w:rPr>
      </w:pPr>
      <w:r>
        <w:rPr>
          <w:rFonts w:cs="Calibri" w:cstheme="minorHAnsi"/>
        </w:rPr>
        <w:tab/>
        <w:t>Los mismos que requisitos que para el nivel 2, pero con la siguiente modificación:</w:t>
      </w:r>
    </w:p>
    <w:p>
      <w:pPr>
        <w:pStyle w:val="ListParagraph"/>
        <w:numPr>
          <w:ilvl w:val="0"/>
          <w:numId w:val="1"/>
        </w:numPr>
        <w:spacing w:lineRule="auto" w:line="276" w:before="0" w:after="160"/>
        <w:jc w:val="both"/>
        <w:rPr>
          <w:rFonts w:cs="Calibri" w:cstheme="minorHAnsi"/>
        </w:rPr>
      </w:pPr>
      <w:r>
        <w:rPr>
          <w:rFonts w:cs="Calibri" w:cstheme="minorHAnsi"/>
        </w:rPr>
        <w:t>Programa de sesiones específicas. Al menos 9 sesiones al año de temas relacionados con esta actividad, pueden estar incluidas dentro de las del servicio de MI y las de los servicios con AC.</w:t>
      </w:r>
    </w:p>
    <w:p>
      <w:pPr>
        <w:pStyle w:val="Normal"/>
        <w:spacing w:lineRule="auto" w:line="276"/>
        <w:jc w:val="both"/>
        <w:rPr/>
      </w:pPr>
      <w:r>
        <w:rPr/>
      </w:r>
    </w:p>
    <w:p>
      <w:pPr>
        <w:pStyle w:val="Normal"/>
        <w:spacing w:lineRule="auto" w:line="276"/>
        <w:jc w:val="both"/>
        <w:rPr>
          <w:b/>
          <w:b/>
        </w:rPr>
      </w:pPr>
      <w:r>
        <w:rPr>
          <w:b/>
        </w:rPr>
        <w:t>ESTÁNDARES DE PROCESOS</w:t>
      </w:r>
    </w:p>
    <w:p>
      <w:pPr>
        <w:pStyle w:val="Normal"/>
        <w:spacing w:lineRule="auto" w:line="276"/>
        <w:jc w:val="both"/>
        <w:rPr/>
      </w:pPr>
      <w:r>
        <w:rPr/>
        <w:tab/>
        <w:t>Al menos la unidad debe tener escrito, y consensuado con los servicios correspondientes, dos vías clínicas o protocolos, así como las bases de datos correspondientes para su control.</w:t>
      </w:r>
    </w:p>
    <w:p>
      <w:pPr>
        <w:pStyle w:val="Normal"/>
        <w:spacing w:lineRule="auto" w:line="276"/>
        <w:jc w:val="both"/>
        <w:rPr>
          <w:rFonts w:cs="Calibri" w:cstheme="minorHAnsi"/>
        </w:rPr>
      </w:pPr>
      <w:r>
        <w:rPr>
          <w:rFonts w:cs="Calibri" w:cstheme="minorHAnsi"/>
        </w:rPr>
      </w:r>
    </w:p>
    <w:p>
      <w:pPr>
        <w:pStyle w:val="Normal"/>
        <w:spacing w:lineRule="auto" w:line="276"/>
        <w:jc w:val="both"/>
        <w:rPr>
          <w:b/>
          <w:b/>
        </w:rPr>
      </w:pPr>
      <w:r>
        <w:rPr>
          <w:b/>
        </w:rPr>
        <w:t>ESTÁNDARES DE RESULTADOS</w:t>
      </w:r>
    </w:p>
    <w:p>
      <w:pPr>
        <w:pStyle w:val="Normal"/>
        <w:spacing w:lineRule="auto" w:line="276"/>
        <w:jc w:val="both"/>
        <w:rPr/>
      </w:pPr>
      <w:r>
        <w:rPr/>
        <w:tab/>
        <w:t>Los mismos que para el nivel 2.</w:t>
      </w:r>
    </w:p>
    <w:p>
      <w:pPr>
        <w:pStyle w:val="Normal"/>
        <w:spacing w:lineRule="auto" w:line="276"/>
        <w:jc w:val="both"/>
        <w:rPr>
          <w:rFonts w:cs="Calibri" w:cstheme="minorHAnsi"/>
        </w:rPr>
      </w:pPr>
      <w:r>
        <w:rPr>
          <w:rFonts w:cs="Calibri" w:cstheme="minorHAnsi"/>
        </w:rPr>
      </w:r>
    </w:p>
    <w:p>
      <w:pPr>
        <w:pStyle w:val="Normal"/>
        <w:spacing w:lineRule="auto" w:line="276"/>
        <w:jc w:val="both"/>
        <w:rPr>
          <w:b/>
          <w:b/>
        </w:rPr>
      </w:pPr>
      <w:r>
        <w:rPr>
          <w:b/>
        </w:rPr>
        <w:t>FORMACIÓN E INVESTIGACIÓN</w:t>
      </w:r>
    </w:p>
    <w:p>
      <w:pPr>
        <w:pStyle w:val="Normal"/>
        <w:spacing w:lineRule="auto" w:line="276"/>
        <w:jc w:val="both"/>
        <w:rPr/>
      </w:pPr>
      <w:r>
        <w:rPr/>
        <w:tab/>
        <w:t>Además del programa de formación de residentes (Nivel 2), tiene que estar escrito otro de formación de facultativos. Se valorará la experiencia docente impartida a residentes y especialistas externos.</w:t>
      </w:r>
    </w:p>
    <w:p>
      <w:pPr>
        <w:pStyle w:val="Normal"/>
        <w:spacing w:lineRule="auto" w:line="276"/>
        <w:jc w:val="both"/>
        <w:rPr/>
      </w:pPr>
      <w:r>
        <w:rPr/>
        <w:tab/>
        <w:t>Cada dos años la unidad tiene que haber publicado un artículo o enviado dos comunicaciones a congresos o reuniones.</w:t>
      </w:r>
    </w:p>
    <w:p>
      <w:pPr>
        <w:pStyle w:val="Normal"/>
        <w:spacing w:lineRule="auto" w:line="276"/>
        <w:jc w:val="both"/>
        <w:rPr/>
      </w:pPr>
      <w:r>
        <w:rPr/>
        <w:t xml:space="preserve"> </w:t>
      </w:r>
      <w:r>
        <w:rPr/>
        <w:tab/>
        <w:t>Asimismo, la unidad debe cumplir uno de los siguientes requisitos:</w:t>
      </w:r>
    </w:p>
    <w:p>
      <w:pPr>
        <w:pStyle w:val="ListParagraph"/>
        <w:numPr>
          <w:ilvl w:val="0"/>
          <w:numId w:val="6"/>
        </w:numPr>
        <w:spacing w:lineRule="auto" w:line="276" w:before="0" w:after="160"/>
        <w:jc w:val="both"/>
        <w:rPr/>
      </w:pPr>
      <w:r>
        <w:rPr/>
        <w:t>Al menos un miembro de la unidad estará en posesión del título de doctor.</w:t>
      </w:r>
    </w:p>
    <w:p>
      <w:pPr>
        <w:pStyle w:val="ListParagraph"/>
        <w:numPr>
          <w:ilvl w:val="0"/>
          <w:numId w:val="6"/>
        </w:numPr>
        <w:spacing w:lineRule="auto" w:line="276" w:before="0" w:after="160"/>
        <w:jc w:val="both"/>
        <w:rPr/>
      </w:pPr>
      <w:r>
        <w:rPr/>
        <w:t>Participación en registros de datos relacionados con IC/AC (REINA, RNFC...).</w:t>
      </w:r>
    </w:p>
    <w:p>
      <w:pPr>
        <w:pStyle w:val="ListParagraph"/>
        <w:numPr>
          <w:ilvl w:val="0"/>
          <w:numId w:val="6"/>
        </w:numPr>
        <w:spacing w:lineRule="auto" w:line="276" w:before="0" w:after="160"/>
        <w:jc w:val="both"/>
        <w:rPr/>
      </w:pPr>
      <w:r>
        <w:rPr/>
        <w:t>Organización y/o participación de eventos relacionados con IC/AC (cursos, jornadas, talleres...).</w:t>
      </w:r>
    </w:p>
    <w:p>
      <w:pPr>
        <w:pStyle w:val="Normal"/>
        <w:spacing w:lineRule="auto" w:line="276"/>
        <w:jc w:val="both"/>
        <w:rPr>
          <w:rFonts w:cs="Calibri" w:cstheme="minorHAnsi"/>
        </w:rPr>
      </w:pPr>
      <w:r>
        <w:rPr>
          <w:rFonts w:cs="Calibri" w:cstheme="minorHAnsi"/>
        </w:rPr>
      </w:r>
    </w:p>
    <w:p>
      <w:pPr>
        <w:pStyle w:val="Normal"/>
        <w:spacing w:lineRule="auto" w:line="276"/>
        <w:jc w:val="both"/>
        <w:rPr>
          <w:rFonts w:cs="Calibri" w:cstheme="minorHAnsi"/>
          <w:b/>
          <w:b/>
          <w:bCs/>
          <w:sz w:val="18"/>
          <w:szCs w:val="18"/>
        </w:rPr>
      </w:pPr>
      <w:r>
        <w:rPr>
          <w:rFonts w:cs="Calibri" w:cstheme="minorHAnsi"/>
          <w:b/>
          <w:bCs/>
          <w:sz w:val="18"/>
          <w:szCs w:val="18"/>
        </w:rPr>
        <w:t>Bibliografía</w:t>
      </w:r>
    </w:p>
    <w:p>
      <w:pPr>
        <w:pStyle w:val="ListParagraph"/>
        <w:numPr>
          <w:ilvl w:val="0"/>
          <w:numId w:val="2"/>
        </w:numPr>
        <w:spacing w:lineRule="auto" w:line="276" w:before="0" w:after="160"/>
        <w:jc w:val="both"/>
        <w:rPr>
          <w:sz w:val="18"/>
          <w:szCs w:val="18"/>
        </w:rPr>
      </w:pPr>
      <w:r>
        <w:rPr>
          <w:sz w:val="18"/>
          <w:szCs w:val="18"/>
        </w:rPr>
        <w:t>Montero Ruiz E, Monte Secades R. Definiciones de la actividad de Medicina Interna fuera de su propio servicio. Rev Clin Esp. 2015;215: 182-5.</w:t>
      </w:r>
    </w:p>
    <w:p>
      <w:pPr>
        <w:pStyle w:val="ListParagraph"/>
        <w:numPr>
          <w:ilvl w:val="0"/>
          <w:numId w:val="2"/>
        </w:numPr>
        <w:spacing w:lineRule="auto" w:line="276" w:before="0" w:after="160"/>
        <w:jc w:val="both"/>
        <w:rPr>
          <w:sz w:val="18"/>
          <w:szCs w:val="18"/>
        </w:rPr>
      </w:pPr>
      <w:r>
        <w:rPr>
          <w:rStyle w:val="Docsumauthors2"/>
          <w:rFonts w:cs="Calibri" w:cstheme="minorHAnsi"/>
          <w:color w:val="212121"/>
          <w:sz w:val="18"/>
          <w:szCs w:val="18"/>
        </w:rPr>
        <w:t>S</w:t>
      </w:r>
      <w:r>
        <w:rPr>
          <w:sz w:val="18"/>
          <w:szCs w:val="18"/>
        </w:rPr>
        <w:t xml:space="preserve">EMI-Excelente Proceso de certificación en calidad de la SEMI para las Unidades de Medicina Interna. Accedido el 19/10/2021. Disponible en: </w:t>
      </w:r>
      <w:hyperlink r:id="rId3">
        <w:r>
          <w:rPr>
            <w:rStyle w:val="EnlacedeInternet"/>
            <w:sz w:val="18"/>
            <w:szCs w:val="18"/>
          </w:rPr>
          <w:t>https://www.fesemi.org/sites/default/files/documentos/proyectos/semi-excelente/semi-excelente-20180201.pdf</w:t>
        </w:r>
      </w:hyperlink>
    </w:p>
    <w:p>
      <w:pPr>
        <w:pStyle w:val="ListParagraph"/>
        <w:numPr>
          <w:ilvl w:val="0"/>
          <w:numId w:val="2"/>
        </w:numPr>
        <w:spacing w:lineRule="auto" w:line="276" w:before="0" w:after="160"/>
        <w:jc w:val="both"/>
        <w:rPr>
          <w:rFonts w:cs="Calibri" w:cstheme="minorHAnsi"/>
          <w:sz w:val="18"/>
          <w:szCs w:val="18"/>
        </w:rPr>
      </w:pPr>
      <w:r>
        <w:rPr>
          <w:rFonts w:cs="Calibri" w:cstheme="minorHAnsi"/>
          <w:sz w:val="18"/>
          <w:szCs w:val="18"/>
        </w:rPr>
        <w:t>Losa JE, Zapatero A, Barba R, Marco J, Plaza S, Canora J. Encuesta SEMI sobre la oferta asistencial de los internistas en los hospitales del Sistema Público de Salud. Rev Clin Esp. 2011; 211: 223-32.</w:t>
      </w:r>
    </w:p>
    <w:p>
      <w:pPr>
        <w:pStyle w:val="ListParagraph"/>
        <w:numPr>
          <w:ilvl w:val="0"/>
          <w:numId w:val="2"/>
        </w:numPr>
        <w:spacing w:lineRule="auto" w:line="276" w:before="0" w:after="160"/>
        <w:jc w:val="both"/>
        <w:rPr>
          <w:rFonts w:cs="Calibri" w:cstheme="minorHAnsi"/>
          <w:sz w:val="18"/>
          <w:szCs w:val="18"/>
        </w:rPr>
      </w:pPr>
      <w:r>
        <w:rPr>
          <w:rFonts w:cs="Calibri" w:cstheme="minorHAnsi"/>
          <w:sz w:val="18"/>
          <w:szCs w:val="18"/>
        </w:rPr>
        <w:t>Zapatero Gaviria A, Barba Martín R, Román Sánchez P, Casariego Vales E, Diez Manglano J, García Cors M, et al. RECALMIN. La atención al paciente en las unidades de Medicina Interna del Sistema Nacional de Salud. Rev Clin Esp. 2016; 216: 175-82.</w:t>
      </w:r>
    </w:p>
    <w:p>
      <w:pPr>
        <w:pStyle w:val="ListParagraph"/>
        <w:numPr>
          <w:ilvl w:val="0"/>
          <w:numId w:val="2"/>
        </w:numPr>
        <w:spacing w:lineRule="auto" w:line="276" w:before="0" w:after="160"/>
        <w:jc w:val="both"/>
        <w:rPr>
          <w:rStyle w:val="EnlacedeInternet"/>
          <w:color w:val="auto"/>
          <w:sz w:val="18"/>
          <w:szCs w:val="18"/>
        </w:rPr>
      </w:pPr>
      <w:r>
        <w:rPr>
          <w:rFonts w:cs="Calibri" w:cstheme="minorHAnsi"/>
          <w:sz w:val="18"/>
          <w:szCs w:val="18"/>
        </w:rPr>
        <w:t xml:space="preserve">Registro RECALMIN 2019. Accedido el 19/10/2021. Disponible en: </w:t>
      </w:r>
      <w:r>
        <w:rPr>
          <w:color w:val="0070C0"/>
          <w:sz w:val="18"/>
          <w:szCs w:val="18"/>
          <w:u w:val="single"/>
        </w:rPr>
        <w:t>https://w</w:t>
      </w:r>
      <w:hyperlink r:id="rId4">
        <w:r>
          <w:rPr>
            <w:rStyle w:val="EnlacedeInternet"/>
            <w:sz w:val="18"/>
            <w:szCs w:val="18"/>
          </w:rPr>
          <w:t>ww.fesemi.org/sites/default/files/documentos/publicaciones/informe-recalmin2019.pdf</w:t>
        </w:r>
      </w:hyperlink>
      <w:r>
        <w:rPr>
          <w:rStyle w:val="EnlacedeInternet"/>
          <w:sz w:val="18"/>
          <w:szCs w:val="18"/>
        </w:rPr>
        <w:t xml:space="preserve"> </w:t>
      </w:r>
    </w:p>
    <w:p>
      <w:pPr>
        <w:pStyle w:val="ListParagraph"/>
        <w:numPr>
          <w:ilvl w:val="0"/>
          <w:numId w:val="2"/>
        </w:numPr>
        <w:spacing w:lineRule="auto" w:line="276" w:before="0" w:after="160"/>
        <w:jc w:val="both"/>
        <w:rPr>
          <w:rFonts w:cs="Calibri" w:cstheme="minorHAnsi"/>
          <w:sz w:val="18"/>
          <w:szCs w:val="18"/>
        </w:rPr>
      </w:pPr>
      <w:r>
        <w:rPr>
          <w:rStyle w:val="Docsumauthors2"/>
          <w:rFonts w:cs="Calibri" w:cstheme="minorHAnsi"/>
          <w:color w:val="212121"/>
          <w:sz w:val="18"/>
          <w:szCs w:val="18"/>
        </w:rPr>
        <w:t xml:space="preserve">Monte-Secades R, Montero-Ruiz E, Feyjoo-Casero J, González-Anglada M, Freire-Romero M, Gil-Díaz A, et al. </w:t>
      </w:r>
      <w:r>
        <w:rPr>
          <w:rFonts w:cs="Calibri" w:cstheme="minorHAnsi"/>
          <w:bCs/>
          <w:sz w:val="18"/>
          <w:szCs w:val="18"/>
        </w:rPr>
        <w:t xml:space="preserve">Análisis de la actividad de interconsulta realizada por los servicios de medicina interna. Estudio REINA-SEMI: Registro de Interconsultas y Asistencia Compartida de la Sociedad Española de Medicina Interna. </w:t>
      </w:r>
      <w:r>
        <w:rPr>
          <w:rFonts w:cs="Calibri" w:cstheme="minorHAnsi"/>
          <w:sz w:val="18"/>
          <w:szCs w:val="18"/>
        </w:rPr>
        <w:t xml:space="preserve">Rev Clin Esp. 2018; </w:t>
      </w:r>
      <w:r>
        <w:rPr>
          <w:rFonts w:cs="Calibri" w:cstheme="minorHAnsi"/>
          <w:bCs/>
          <w:sz w:val="18"/>
          <w:szCs w:val="18"/>
        </w:rPr>
        <w:t>218</w:t>
      </w:r>
      <w:r>
        <w:rPr>
          <w:rFonts w:cs="Calibri" w:cstheme="minorHAnsi"/>
          <w:sz w:val="18"/>
          <w:szCs w:val="18"/>
        </w:rPr>
        <w:t>: 279-84.</w:t>
      </w:r>
    </w:p>
    <w:p>
      <w:pPr>
        <w:pStyle w:val="ListParagraph"/>
        <w:numPr>
          <w:ilvl w:val="0"/>
          <w:numId w:val="2"/>
        </w:numPr>
        <w:spacing w:lineRule="auto" w:line="276" w:before="0" w:after="160"/>
        <w:jc w:val="both"/>
        <w:rPr>
          <w:rFonts w:cs="Calibri" w:cstheme="minorHAnsi"/>
          <w:sz w:val="18"/>
          <w:szCs w:val="18"/>
        </w:rPr>
      </w:pPr>
      <w:r>
        <w:rPr>
          <w:rStyle w:val="Docsumauthors2"/>
          <w:rFonts w:cs="Calibri" w:cstheme="minorHAnsi"/>
          <w:color w:val="212121"/>
          <w:sz w:val="18"/>
          <w:szCs w:val="18"/>
        </w:rPr>
        <w:t>Ma</w:t>
      </w:r>
      <w:r>
        <w:rPr>
          <w:rFonts w:cs="Calibri" w:cstheme="minorHAnsi"/>
          <w:sz w:val="18"/>
          <w:szCs w:val="18"/>
        </w:rPr>
        <w:t>rco Martínez J, Montero Ruiz E, Fernández Pérez C, Méndez Bailón M, García Klepzig JL, Garrachón Vallo F. Encuesta nacional sobre la actividad de los internistas en asistencia compartida-interconsultas en los hospitales españoles. Rev Clin Esp. 2016; 216: 414-8.</w:t>
      </w:r>
    </w:p>
    <w:p>
      <w:pPr>
        <w:pStyle w:val="ListParagraph"/>
        <w:numPr>
          <w:ilvl w:val="0"/>
          <w:numId w:val="2"/>
        </w:numPr>
        <w:spacing w:lineRule="auto" w:line="276" w:before="0" w:after="160"/>
        <w:jc w:val="both"/>
        <w:rPr>
          <w:sz w:val="18"/>
          <w:szCs w:val="18"/>
        </w:rPr>
      </w:pPr>
      <w:r>
        <w:rPr>
          <w:rStyle w:val="Docsumauthors2"/>
          <w:rFonts w:cs="Calibri" w:cstheme="minorHAnsi"/>
          <w:color w:val="212121"/>
          <w:sz w:val="18"/>
          <w:szCs w:val="18"/>
        </w:rPr>
        <w:t>Mo</w:t>
      </w:r>
      <w:r>
        <w:rPr>
          <w:sz w:val="18"/>
          <w:szCs w:val="18"/>
        </w:rPr>
        <w:t>nte-Secades R, Montero-Ruiz E, Gil-Díaz A, Castiella-Herrero J. Principios generales de la interconsulta médica en enfermos hospitalizados. Rev Clin Esp. 2016; 216: 34-7.</w:t>
      </w:r>
    </w:p>
    <w:p>
      <w:pPr>
        <w:pStyle w:val="ListParagraph"/>
        <w:numPr>
          <w:ilvl w:val="0"/>
          <w:numId w:val="2"/>
        </w:numPr>
        <w:spacing w:lineRule="auto" w:line="276" w:before="0" w:after="160"/>
        <w:jc w:val="both"/>
        <w:rPr>
          <w:sz w:val="18"/>
          <w:szCs w:val="18"/>
        </w:rPr>
      </w:pPr>
      <w:r>
        <w:rPr>
          <w:rStyle w:val="Docsumauthors2"/>
          <w:rFonts w:cs="Calibri" w:cstheme="minorHAnsi"/>
          <w:color w:val="212121"/>
          <w:sz w:val="18"/>
          <w:szCs w:val="18"/>
        </w:rPr>
        <w:t>M</w:t>
      </w:r>
      <w:r>
        <w:rPr>
          <w:rFonts w:cs="Calibri" w:cstheme="minorHAnsi"/>
          <w:sz w:val="18"/>
          <w:szCs w:val="18"/>
        </w:rPr>
        <w:t xml:space="preserve">ontero Ruiz E, por el Grupo de Trabajo de Asistencia Compartida e Interconsultas de la Sociedad Española de Medicina Interna (SEMI). Asistencia compartida </w:t>
      </w:r>
      <w:r>
        <w:rPr>
          <w:rFonts w:cs="Calibri" w:cstheme="minorHAnsi"/>
          <w:i/>
          <w:iCs/>
          <w:sz w:val="18"/>
          <w:szCs w:val="18"/>
        </w:rPr>
        <w:t>(comanagement)</w:t>
      </w:r>
      <w:r>
        <w:rPr>
          <w:rFonts w:cs="Calibri" w:cstheme="minorHAnsi"/>
          <w:sz w:val="18"/>
          <w:szCs w:val="18"/>
        </w:rPr>
        <w:t>. Rev Clin Esp. 2016; 216: 27-33.</w:t>
      </w:r>
    </w:p>
    <w:p>
      <w:pPr>
        <w:pStyle w:val="Normal"/>
        <w:spacing w:lineRule="auto" w:line="240" w:before="0" w:after="0"/>
        <w:rPr>
          <w:rFonts w:cs="Calibri" w:cstheme="minorHAnsi"/>
          <w:sz w:val="18"/>
          <w:szCs w:val="18"/>
        </w:rPr>
      </w:pPr>
      <w:r>
        <w:rPr>
          <w:rFonts w:cs="Calibri" w:cstheme="minorHAnsi"/>
          <w:sz w:val="18"/>
          <w:szCs w:val="18"/>
        </w:rPr>
      </w:r>
      <w:r>
        <w:br w:type="page"/>
      </w:r>
    </w:p>
    <w:p>
      <w:pPr>
        <w:pStyle w:val="Normal"/>
        <w:spacing w:lineRule="auto" w:line="240"/>
        <w:rPr>
          <w:rFonts w:cs="Calibri" w:cstheme="minorHAnsi"/>
        </w:rPr>
      </w:pPr>
      <w:r>
        <w:rPr>
          <w:rFonts w:cs="Calibri" w:cstheme="minorHAnsi"/>
        </w:rPr>
      </w:r>
    </w:p>
    <w:p>
      <w:pPr>
        <w:pStyle w:val="Normal"/>
        <w:spacing w:lineRule="auto" w:line="240"/>
        <w:rPr>
          <w:rFonts w:cs="Calibri" w:cstheme="minorHAnsi"/>
          <w:b/>
          <w:b/>
        </w:rPr>
      </w:pPr>
      <w:r>
        <w:rPr>
          <w:rFonts w:cs="Calibri" w:cstheme="minorHAnsi"/>
          <w:b/>
        </w:rPr>
        <w:t>Anexo 1. Modelo de solicitud.</w:t>
      </w:r>
    </w:p>
    <w:p>
      <w:pPr>
        <w:pStyle w:val="Normal"/>
        <w:spacing w:lineRule="auto" w:line="240"/>
        <w:rPr>
          <w:rFonts w:cs="Calibri" w:cstheme="minorHAnsi"/>
        </w:rPr>
      </w:pPr>
      <w:r>
        <w:rPr>
          <w:rFonts w:cs="Calibri" w:cstheme="minorHAnsi"/>
        </w:rPr>
      </w:r>
    </w:p>
    <w:p>
      <w:pPr>
        <w:pStyle w:val="Normal"/>
        <w:spacing w:lineRule="auto" w:line="240"/>
        <w:rPr>
          <w:rFonts w:cs="Calibri" w:cstheme="minorHAnsi"/>
        </w:rPr>
      </w:pPr>
      <w:r>
        <w:rPr>
          <w:rFonts w:cs="Calibri" w:cstheme="minorHAnsi"/>
        </w:rPr>
      </w:r>
    </w:p>
    <w:p>
      <w:pPr>
        <w:pStyle w:val="Normal"/>
        <w:spacing w:lineRule="auto" w:line="360" w:before="0" w:after="0"/>
        <w:rPr/>
      </w:pPr>
      <w:r>
        <w:rPr>
          <w:rFonts w:cs="Calibri"/>
          <w:b/>
          <w:bCs/>
          <w:color w:val="548DD4"/>
          <w:u w:val="single"/>
        </w:rPr>
        <w:t>Solicitud de acreditación de Unidad de Interconsultas y Asistencia Compartida</w:t>
      </w:r>
    </w:p>
    <w:p>
      <w:pPr>
        <w:pStyle w:val="Normal"/>
        <w:spacing w:lineRule="auto" w:line="360" w:before="0" w:after="0"/>
        <w:rPr>
          <w:rFonts w:ascii="Calibri" w:hAnsi="Calibri" w:cs="Calibri"/>
          <w:b/>
          <w:b/>
          <w:bCs/>
          <w:color w:val="1A998C"/>
          <w:u w:val="single"/>
        </w:rPr>
      </w:pPr>
      <w:r>
        <w:rPr>
          <w:rFonts w:cs="Calibri"/>
          <w:b/>
          <w:bCs/>
          <w:color w:val="1A998C"/>
          <w:u w:val="single"/>
        </w:rPr>
      </w:r>
    </w:p>
    <w:p>
      <w:pPr>
        <w:pStyle w:val="Normal"/>
        <w:widowControl w:val="false"/>
        <w:spacing w:lineRule="auto" w:line="360" w:before="0" w:after="0"/>
        <w:rPr>
          <w:rFonts w:ascii="Arial" w:hAnsi="Arial" w:cs="Arial"/>
          <w:szCs w:val="20"/>
        </w:rPr>
      </w:pPr>
      <w:r>
        <w:rPr>
          <w:rFonts w:cs="Times"/>
          <w:i/>
          <w:iCs/>
          <w:sz w:val="24"/>
          <w:szCs w:val="24"/>
        </w:rPr>
        <w:t>A/A Ilustre Presidente de la SEMI:</w:t>
      </w:r>
    </w:p>
    <w:p>
      <w:pPr>
        <w:pStyle w:val="Normal"/>
        <w:spacing w:lineRule="auto" w:line="360" w:before="0" w:after="0"/>
        <w:rPr>
          <w:rFonts w:ascii="Calibri" w:hAnsi="Calibri" w:cs="Calibri"/>
          <w:bCs/>
          <w:color w:val="313133"/>
          <w:sz w:val="24"/>
          <w:szCs w:val="24"/>
        </w:rPr>
      </w:pPr>
      <w:r>
        <w:rPr>
          <w:rFonts w:cs="Calibri"/>
          <w:bCs/>
          <w:color w:val="313133"/>
          <w:sz w:val="24"/>
          <w:szCs w:val="24"/>
        </w:rPr>
      </w:r>
    </w:p>
    <w:p>
      <w:pPr>
        <w:pStyle w:val="Normal"/>
        <w:spacing w:lineRule="auto" w:line="360" w:before="0" w:after="0"/>
        <w:rPr>
          <w:rFonts w:ascii="Arial" w:hAnsi="Arial" w:cs="Arial"/>
          <w:szCs w:val="20"/>
        </w:rPr>
      </w:pPr>
      <w:r>
        <w:rPr>
          <w:rFonts w:cs="Calibri"/>
          <w:bCs/>
          <w:color w:val="313133"/>
        </w:rPr>
        <w:t>Los Dres.:</w:t>
      </w:r>
    </w:p>
    <w:p>
      <w:pPr>
        <w:pStyle w:val="Normal"/>
        <w:spacing w:lineRule="auto" w:line="360" w:before="0" w:after="0"/>
        <w:rPr/>
      </w:pPr>
      <w:r>
        <w:rPr>
          <w:rFonts w:cs="Calibri"/>
          <w:bCs/>
          <w:color w:val="313133"/>
        </w:rPr>
        <w:t>___________________________________</w:t>
      </w:r>
      <w:bookmarkStart w:id="0" w:name="_Hlk9877061"/>
      <w:r>
        <w:rPr>
          <w:rFonts w:cs="Calibri"/>
          <w:bCs/>
          <w:color w:val="313133"/>
        </w:rPr>
        <w:t>, Jefe de Servicio de Medicina Interna</w:t>
      </w:r>
      <w:bookmarkEnd w:id="0"/>
      <w:r>
        <w:rPr>
          <w:rFonts w:cs="Calibri"/>
          <w:bCs/>
          <w:color w:val="313133"/>
        </w:rPr>
        <w:t xml:space="preserve">, y </w:t>
      </w:r>
    </w:p>
    <w:p>
      <w:pPr>
        <w:pStyle w:val="Normal"/>
        <w:spacing w:lineRule="auto" w:line="360" w:before="0" w:after="0"/>
        <w:rPr/>
      </w:pPr>
      <w:r>
        <w:rPr>
          <w:rFonts w:cs="Calibri"/>
          <w:bCs/>
          <w:color w:val="313133"/>
        </w:rPr>
        <w:t xml:space="preserve">___________________________________, responsable de la Unidad de </w:t>
      </w:r>
      <w:r>
        <w:rPr>
          <w:rFonts w:cs="Calibri"/>
          <w:bCs/>
          <w:color w:val="313133"/>
        </w:rPr>
        <w:t xml:space="preserve">Interconsulta y </w:t>
      </w:r>
      <w:r>
        <w:rPr>
          <w:rFonts w:cs="Calibri"/>
          <w:bCs/>
          <w:color w:val="313133"/>
        </w:rPr>
        <w:t xml:space="preserve">Asistencia Compartida , del Hospital __________________________________________________ (Nombre de Hospital recogido en el Catálogo Nacional de Hospitales), </w:t>
      </w:r>
    </w:p>
    <w:p>
      <w:pPr>
        <w:pStyle w:val="Normal"/>
        <w:spacing w:lineRule="auto" w:line="360" w:before="0" w:after="0"/>
        <w:ind w:left="426" w:hanging="0"/>
        <w:rPr/>
      </w:pPr>
      <w:r>
        <w:rPr>
          <w:rFonts w:cs="Calibri"/>
          <w:b/>
          <w:bCs/>
          <w:color w:val="313133"/>
        </w:rPr>
        <w:t>SOLICITAN</w:t>
      </w:r>
    </w:p>
    <w:p>
      <w:pPr>
        <w:pStyle w:val="Normal"/>
        <w:spacing w:lineRule="auto" w:line="360" w:before="0" w:after="0"/>
        <w:ind w:firstLine="426"/>
        <w:rPr/>
      </w:pPr>
      <w:r>
        <w:rPr>
          <w:rFonts w:cs="Calibri"/>
          <w:bCs/>
          <w:color w:val="313133"/>
        </w:rPr>
        <w:t>La certificación de la Unidad de Interconsulta y Asistencia Compartida como ____________________</w:t>
      </w:r>
      <w:r>
        <w:rPr>
          <w:rFonts w:cs="Calibri"/>
          <w:bCs/>
          <w:color w:val="313133"/>
          <w:vertAlign w:val="superscript"/>
        </w:rPr>
        <w:t>(</w:t>
      </w:r>
      <w:r>
        <w:rPr>
          <w:rStyle w:val="Ancladenotaalpie"/>
          <w:rFonts w:cs="Calibri"/>
          <w:bCs/>
          <w:color w:val="313133"/>
        </w:rPr>
        <w:footnoteReference w:id="2"/>
      </w:r>
      <w:r>
        <w:rPr>
          <w:rFonts w:cs="Calibri"/>
          <w:bCs/>
          <w:color w:val="313133"/>
          <w:vertAlign w:val="superscript"/>
        </w:rPr>
        <w:t>)</w:t>
      </w:r>
      <w:r>
        <w:rPr>
          <w:rFonts w:cs="Calibri"/>
          <w:bCs/>
          <w:color w:val="313133"/>
        </w:rPr>
        <w:t>, para lo que se comprometen en facilitar la información que se requiere para garantizar que se cumplen los requisitos establecidos, así como a la veracidad de la información facilitada. Asimismo, el servicio se compromete a participar en los registros de Interconsultas, Asistencia Compartida y Medicina Hospitalista que desarrolle el GTACyMH de la SEMI.</w:t>
      </w:r>
    </w:p>
    <w:p>
      <w:pPr>
        <w:pStyle w:val="Normal"/>
        <w:spacing w:lineRule="auto" w:line="360" w:before="0" w:after="0"/>
        <w:rPr>
          <w:rFonts w:ascii="Arial" w:hAnsi="Arial" w:cs="Arial"/>
        </w:rPr>
      </w:pPr>
      <w:r>
        <w:rPr>
          <w:rFonts w:cs="Calibri"/>
          <w:bCs/>
          <w:color w:val="313133"/>
        </w:rPr>
        <w:t>En ___________________________, a ____, de ______________________, de ________</w:t>
      </w:r>
    </w:p>
    <w:p>
      <w:pPr>
        <w:pStyle w:val="Normal"/>
        <w:spacing w:lineRule="auto" w:line="360" w:before="0" w:after="0"/>
        <w:rPr>
          <w:rFonts w:ascii="Arial" w:hAnsi="Arial" w:cs="Arial"/>
        </w:rPr>
      </w:pPr>
      <w:r>
        <w:rPr>
          <w:rFonts w:cs="Calibri"/>
          <w:bCs/>
          <w:color w:val="313133"/>
        </w:rPr>
        <w:t>Fdo.:</w:t>
      </w:r>
    </w:p>
    <w:p>
      <w:pPr>
        <w:pStyle w:val="Normal"/>
        <w:spacing w:lineRule="auto" w:line="360" w:before="0" w:after="0"/>
        <w:rPr/>
      </w:pPr>
      <w:r>
        <w:rPr>
          <w:rFonts w:cs="Calibri"/>
          <w:bCs/>
          <w:color w:val="313133"/>
        </w:rPr>
        <w:t>Dr./Dra. __________________________________________</w:t>
      </w:r>
    </w:p>
    <w:p>
      <w:pPr>
        <w:pStyle w:val="Normal"/>
        <w:spacing w:lineRule="auto" w:line="360" w:before="0" w:after="0"/>
        <w:rPr/>
      </w:pPr>
      <w:r>
        <w:rPr>
          <w:rFonts w:cs="Calibri"/>
          <w:bCs/>
          <w:color w:val="313133"/>
        </w:rPr>
        <w:t>Jefe de Servicio de Medicina Interna</w:t>
      </w:r>
    </w:p>
    <w:p>
      <w:pPr>
        <w:pStyle w:val="Normal"/>
        <w:spacing w:lineRule="auto" w:line="360" w:before="0" w:after="0"/>
        <w:rPr>
          <w:rFonts w:ascii="Calibri" w:hAnsi="Calibri" w:cs="Calibri"/>
          <w:bCs/>
          <w:color w:val="313133"/>
        </w:rPr>
      </w:pPr>
      <w:r>
        <w:rPr>
          <w:rFonts w:cs="Calibri"/>
          <w:bCs/>
          <w:color w:val="313133"/>
        </w:rPr>
      </w:r>
    </w:p>
    <w:p>
      <w:pPr>
        <w:pStyle w:val="Normal"/>
        <w:spacing w:lineRule="auto" w:line="360" w:before="0" w:after="0"/>
        <w:rPr>
          <w:rFonts w:ascii="Arial" w:hAnsi="Arial" w:cs="Arial"/>
        </w:rPr>
      </w:pPr>
      <w:r>
        <w:rPr>
          <w:rFonts w:eastAsia="Calibri" w:cs="Calibri"/>
          <w:bCs/>
          <w:color w:val="313133"/>
        </w:rPr>
        <w:t xml:space="preserve"> </w:t>
      </w:r>
      <w:r>
        <w:rPr>
          <w:rFonts w:cs="Calibri"/>
          <w:bCs/>
          <w:color w:val="313133"/>
        </w:rPr>
        <w:t>Dr./Dra. __________________________________________</w:t>
      </w:r>
    </w:p>
    <w:p>
      <w:pPr>
        <w:pStyle w:val="Normal"/>
        <w:spacing w:lineRule="auto" w:line="360" w:before="0" w:after="0"/>
        <w:rPr/>
      </w:pPr>
      <w:r>
        <w:rPr>
          <w:rFonts w:cs="Calibri"/>
          <w:bCs/>
          <w:color w:val="313133"/>
        </w:rPr>
        <w:t>Responsable de la U</w:t>
      </w:r>
      <w:r>
        <w:rPr>
          <w:rFonts w:cs="Calibri"/>
          <w:bCs/>
          <w:color w:val="313133"/>
        </w:rPr>
        <w:t>IC</w:t>
      </w:r>
      <w:r>
        <w:rPr>
          <w:rFonts w:cs="Calibri"/>
          <w:bCs/>
          <w:color w:val="313133"/>
        </w:rPr>
        <w:t>y</w:t>
      </w:r>
      <w:r>
        <w:rPr>
          <w:rFonts w:cs="Calibri"/>
          <w:bCs/>
          <w:color w:val="313133"/>
        </w:rPr>
        <w:t>AC</w:t>
      </w:r>
    </w:p>
    <w:p>
      <w:pPr>
        <w:pStyle w:val="Normal"/>
        <w:spacing w:lineRule="auto" w:line="24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r>
      <w:r>
        <w:br w:type="page"/>
      </w:r>
    </w:p>
    <w:p>
      <w:pPr>
        <w:pStyle w:val="Normal"/>
        <w:spacing w:lineRule="auto" w:line="240"/>
        <w:rPr>
          <w:rFonts w:cs="Calibri" w:cstheme="minorHAnsi"/>
        </w:rPr>
      </w:pPr>
      <w:r>
        <w:rPr>
          <w:rFonts w:cs="Calibri" w:cstheme="minorHAnsi"/>
        </w:rPr>
      </w:r>
    </w:p>
    <w:p>
      <w:pPr>
        <w:pStyle w:val="Normal"/>
        <w:spacing w:lineRule="auto" w:line="240"/>
        <w:rPr>
          <w:rFonts w:cs="Calibri" w:cstheme="minorHAnsi"/>
          <w:b/>
          <w:b/>
        </w:rPr>
      </w:pPr>
      <w:r>
        <w:rPr>
          <w:rFonts w:cs="Calibri" w:cstheme="minorHAnsi"/>
          <w:b/>
        </w:rPr>
        <w:t>Anexo 2. Modelo de propuesta.</w:t>
      </w:r>
    </w:p>
    <w:p>
      <w:pPr>
        <w:pStyle w:val="Normal"/>
        <w:spacing w:lineRule="auto" w:line="240"/>
        <w:rPr>
          <w:rFonts w:cs="Calibri" w:cstheme="minorHAnsi"/>
        </w:rPr>
      </w:pPr>
      <w:r>
        <w:rPr>
          <w:rFonts w:cs="Calibri" w:cstheme="minorHAnsi"/>
        </w:rPr>
      </w:r>
    </w:p>
    <w:tbl>
      <w:tblPr>
        <w:tblW w:w="5000" w:type="pct"/>
        <w:jc w:val="left"/>
        <w:tblInd w:w="0" w:type="dxa"/>
        <w:tblCellMar>
          <w:top w:w="0" w:type="dxa"/>
          <w:left w:w="70" w:type="dxa"/>
          <w:bottom w:w="0" w:type="dxa"/>
          <w:right w:w="70" w:type="dxa"/>
        </w:tblCellMar>
        <w:tblLook w:firstRow="1" w:noVBand="1" w:lastRow="0" w:firstColumn="1" w:lastColumn="0" w:noHBand="0" w:val="04a0"/>
      </w:tblPr>
      <w:tblGrid>
        <w:gridCol w:w="1342"/>
        <w:gridCol w:w="1750"/>
        <w:gridCol w:w="1055"/>
        <w:gridCol w:w="1076"/>
        <w:gridCol w:w="1054"/>
        <w:gridCol w:w="2226"/>
      </w:tblGrid>
      <w:tr>
        <w:trPr>
          <w:tblHeader w:val="true"/>
          <w:trHeight w:val="255" w:hRule="atLeast"/>
        </w:trPr>
        <w:tc>
          <w:tcPr>
            <w:tcW w:w="1342" w:type="dxa"/>
            <w:vMerge w:val="restart"/>
            <w:tcBorders>
              <w:top w:val="single" w:sz="12" w:space="0" w:color="FFFFFF"/>
              <w:left w:val="single" w:sz="12" w:space="0" w:color="FFFFFF"/>
              <w:bottom w:val="single" w:sz="12" w:space="0" w:color="FFFFFF"/>
              <w:right w:val="single" w:sz="8" w:space="0" w:color="FFFFFF"/>
            </w:tcBorders>
            <w:shd w:color="auto" w:fill="1A998C" w:val="clear"/>
            <w:textDirection w:val="btLr"/>
            <w:vAlign w:val="center"/>
          </w:tcPr>
          <w:p>
            <w:pPr>
              <w:pStyle w:val="Normal"/>
              <w:spacing w:lineRule="auto" w:line="240" w:before="0" w:after="0"/>
              <w:jc w:val="center"/>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 </w:t>
            </w:r>
          </w:p>
        </w:tc>
        <w:tc>
          <w:tcPr>
            <w:tcW w:w="1750" w:type="dxa"/>
            <w:tcBorders>
              <w:top w:val="single" w:sz="12" w:space="0" w:color="FFFFFF"/>
              <w:bottom w:val="single" w:sz="8" w:space="0" w:color="FFFFFF"/>
              <w:right w:val="single" w:sz="12" w:space="0" w:color="FFFFFF"/>
            </w:tcBorders>
            <w:shd w:color="auto" w:fill="1A998C" w:val="clear"/>
            <w:vAlign w:val="center"/>
          </w:tcPr>
          <w:p>
            <w:pPr>
              <w:pStyle w:val="Normal"/>
              <w:spacing w:lineRule="auto" w:line="240" w:before="0" w:after="0"/>
              <w:jc w:val="center"/>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t>Documentación</w:t>
            </w:r>
          </w:p>
        </w:tc>
        <w:tc>
          <w:tcPr>
            <w:tcW w:w="3185" w:type="dxa"/>
            <w:gridSpan w:val="3"/>
            <w:tcBorders>
              <w:top w:val="single" w:sz="12" w:space="0" w:color="FFFFFF"/>
              <w:bottom w:val="single" w:sz="12" w:space="0" w:color="FFFFFF"/>
              <w:right w:val="single" w:sz="12" w:space="0" w:color="FFFFFF"/>
            </w:tcBorders>
            <w:shd w:color="auto" w:fill="1A998C" w:val="clear"/>
            <w:vAlign w:val="center"/>
          </w:tcPr>
          <w:p>
            <w:pPr>
              <w:pStyle w:val="Normal"/>
              <w:spacing w:lineRule="auto" w:line="240" w:before="0" w:after="0"/>
              <w:jc w:val="center"/>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t>Criterios</w:t>
            </w:r>
          </w:p>
        </w:tc>
        <w:tc>
          <w:tcPr>
            <w:tcW w:w="2226" w:type="dxa"/>
            <w:tcBorders>
              <w:top w:val="single" w:sz="12" w:space="0" w:color="FFFFFF"/>
              <w:right w:val="single" w:sz="12" w:space="0" w:color="FFFFFF"/>
            </w:tcBorders>
            <w:shd w:color="auto" w:fill="1A998C" w:val="clear"/>
            <w:vAlign w:val="center"/>
          </w:tcPr>
          <w:p>
            <w:pPr>
              <w:pStyle w:val="Normal"/>
              <w:spacing w:lineRule="auto" w:line="240" w:before="0" w:after="0"/>
              <w:jc w:val="center"/>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t>Requisito para la verificación del estándar (ejemplos)</w:t>
            </w:r>
          </w:p>
        </w:tc>
      </w:tr>
      <w:tr>
        <w:trPr>
          <w:tblHeader w:val="true"/>
          <w:trHeight w:val="255" w:hRule="atLeast"/>
        </w:trPr>
        <w:tc>
          <w:tcPr>
            <w:tcW w:w="1342" w:type="dxa"/>
            <w:vMerge w:val="continue"/>
            <w:tcBorders>
              <w:top w:val="single" w:sz="12" w:space="0" w:color="FFFFFF"/>
              <w:left w:val="single" w:sz="12" w:space="0" w:color="FFFFFF"/>
              <w:bottom w:val="single" w:sz="12" w:space="0" w:color="FFFFFF"/>
              <w:right w:val="single" w:sz="8" w:space="0" w:color="FFFFFF"/>
            </w:tcBorders>
            <w:vAlign w:val="center"/>
          </w:tcPr>
          <w:p>
            <w:pPr>
              <w:pStyle w:val="Normal"/>
              <w:suppressAutoHyphens w:val="false"/>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c>
          <w:tcPr>
            <w:tcW w:w="1750" w:type="dxa"/>
            <w:tcBorders>
              <w:top w:val="single" w:sz="12" w:space="0" w:color="FFFFFF"/>
              <w:bottom w:val="single" w:sz="8" w:space="0" w:color="FFFFFF"/>
              <w:right w:val="single" w:sz="12" w:space="0" w:color="FFFFFF"/>
            </w:tcBorders>
            <w:shd w:color="auto" w:fill="1A998C" w:val="clear"/>
            <w:vAlign w:val="center"/>
          </w:tcPr>
          <w:p>
            <w:pPr>
              <w:pStyle w:val="Normal"/>
              <w:spacing w:lineRule="auto" w:line="240" w:before="0" w:after="0"/>
              <w:jc w:val="center"/>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val="es-ES_tradnl" w:eastAsia="es-ES"/>
              </w:rPr>
              <w:t>Nivel</w:t>
            </w:r>
          </w:p>
        </w:tc>
        <w:tc>
          <w:tcPr>
            <w:tcW w:w="1055" w:type="dxa"/>
            <w:tcBorders>
              <w:bottom w:val="single" w:sz="8" w:space="0" w:color="FFFFFF"/>
              <w:right w:val="single" w:sz="12" w:space="0" w:color="FFFFFF"/>
            </w:tcBorders>
            <w:shd w:color="auto" w:fill="1A998C" w:val="clear"/>
            <w:vAlign w:val="center"/>
          </w:tcPr>
          <w:p>
            <w:pPr>
              <w:pStyle w:val="Normal"/>
              <w:spacing w:lineRule="auto" w:line="240" w:before="0" w:after="0"/>
              <w:jc w:val="center"/>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t>Asistencial</w:t>
            </w:r>
          </w:p>
        </w:tc>
        <w:tc>
          <w:tcPr>
            <w:tcW w:w="1076" w:type="dxa"/>
            <w:tcBorders>
              <w:bottom w:val="single" w:sz="8" w:space="0" w:color="FFFFFF"/>
              <w:right w:val="single" w:sz="12" w:space="0" w:color="FFFFFF"/>
            </w:tcBorders>
            <w:shd w:color="auto" w:fill="1A998C" w:val="clear"/>
            <w:vAlign w:val="center"/>
          </w:tcPr>
          <w:p>
            <w:pPr>
              <w:pStyle w:val="Normal"/>
              <w:spacing w:lineRule="auto" w:line="240" w:before="0" w:after="0"/>
              <w:jc w:val="center"/>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t>Docente</w:t>
            </w:r>
          </w:p>
        </w:tc>
        <w:tc>
          <w:tcPr>
            <w:tcW w:w="1054" w:type="dxa"/>
            <w:tcBorders>
              <w:bottom w:val="single" w:sz="8" w:space="0" w:color="FFFFFF"/>
              <w:right w:val="single" w:sz="12" w:space="0" w:color="FFFFFF"/>
            </w:tcBorders>
            <w:shd w:color="auto" w:fill="1A998C" w:val="clear"/>
            <w:vAlign w:val="center"/>
          </w:tcPr>
          <w:p>
            <w:pPr>
              <w:pStyle w:val="Normal"/>
              <w:spacing w:lineRule="auto" w:line="240" w:before="0" w:after="0"/>
              <w:jc w:val="center"/>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t>Avanzada</w:t>
            </w:r>
          </w:p>
        </w:tc>
        <w:tc>
          <w:tcPr>
            <w:tcW w:w="2226" w:type="dxa"/>
            <w:tcBorders>
              <w:bottom w:val="single" w:sz="8" w:space="0" w:color="FFFFFF"/>
              <w:right w:val="single" w:sz="12" w:space="0" w:color="FFFFFF"/>
            </w:tcBorders>
            <w:shd w:color="auto" w:fill="1A998C" w:val="clear"/>
            <w:vAlign w:val="center"/>
          </w:tcPr>
          <w:p>
            <w:pPr>
              <w:pStyle w:val="Normal"/>
              <w:spacing w:lineRule="auto" w:line="240" w:before="0" w:after="0"/>
              <w:jc w:val="center"/>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r>
      <w:tr>
        <w:trPr>
          <w:trHeight w:val="255" w:hRule="atLeast"/>
        </w:trPr>
        <w:tc>
          <w:tcPr>
            <w:tcW w:w="1342" w:type="dxa"/>
            <w:vMerge w:val="restart"/>
            <w:tcBorders>
              <w:left w:val="single" w:sz="12" w:space="0" w:color="FFFFFF"/>
              <w:right w:val="single" w:sz="12" w:space="0" w:color="FFFFFF"/>
            </w:tcBorders>
            <w:shd w:color="auto" w:fill="1A998C" w:val="clear"/>
            <w:vAlign w:val="center"/>
          </w:tcPr>
          <w:p>
            <w:pPr>
              <w:pStyle w:val="Normal"/>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t> </w:t>
            </w:r>
            <w:r>
              <w:rPr>
                <w:rFonts w:eastAsia="Times New Roman" w:cs="Times New Roman"/>
                <w:b/>
                <w:bCs/>
                <w:color w:val="FFFFFF"/>
                <w:sz w:val="16"/>
                <w:szCs w:val="16"/>
                <w:lang w:eastAsia="es-ES"/>
              </w:rPr>
              <w:t>Identificación de la unidad</w:t>
            </w:r>
          </w:p>
          <w:p>
            <w:pPr>
              <w:pStyle w:val="Normal"/>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t>Nombre del Hospital (utilizar en el del CNH)</w:t>
            </w:r>
          </w:p>
        </w:tc>
        <w:tc>
          <w:tcPr>
            <w:tcW w:w="3185" w:type="dxa"/>
            <w:gridSpan w:val="3"/>
            <w:tcBorders>
              <w:top w:val="single" w:sz="8" w:space="0" w:color="FFFFFF"/>
              <w:bottom w:val="single" w:sz="8" w:space="0" w:color="FFFFFF"/>
              <w:right w:val="single" w:sz="12" w:space="0" w:color="FFFFFF"/>
            </w:tcBorders>
            <w:shd w:color="auto" w:fill="FDD673" w:val="clear"/>
            <w:vAlign w:val="center"/>
          </w:tcPr>
          <w:p>
            <w:pPr>
              <w:pStyle w:val="Normal"/>
              <w:spacing w:lineRule="auto" w:line="240" w:before="0" w:after="0"/>
              <w:jc w:val="center"/>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 </w:t>
            </w:r>
          </w:p>
        </w:tc>
        <w:tc>
          <w:tcPr>
            <w:tcW w:w="2226" w:type="dxa"/>
            <w:tcBorders>
              <w:top w:val="single" w:sz="8" w:space="0" w:color="FFFFFF"/>
              <w:bottom w:val="single" w:sz="8" w:space="0" w:color="FFFFFF"/>
              <w:right w:val="single" w:sz="12" w:space="0" w:color="FFFFFF"/>
            </w:tcBorders>
            <w:shd w:color="auto" w:fill="FDD673" w:val="clear"/>
            <w:vAlign w:val="center"/>
          </w:tcPr>
          <w:p>
            <w:pPr>
              <w:pStyle w:val="Normal"/>
              <w:spacing w:lineRule="auto" w:line="240" w:before="0" w:after="0"/>
              <w:jc w:val="center"/>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r>
      <w:tr>
        <w:trPr>
          <w:trHeight w:val="240" w:hRule="atLeast"/>
        </w:trPr>
        <w:tc>
          <w:tcPr>
            <w:tcW w:w="1342" w:type="dxa"/>
            <w:vMerge w:val="continue"/>
            <w:tcBorders>
              <w:left w:val="single" w:sz="12" w:space="0" w:color="FFFFFF"/>
              <w:right w:val="single" w:sz="12"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t>Nombre del Jefe de Servicio de MI</w:t>
            </w:r>
          </w:p>
        </w:tc>
        <w:tc>
          <w:tcPr>
            <w:tcW w:w="3185" w:type="dxa"/>
            <w:gridSpan w:val="3"/>
            <w:tcBorders>
              <w:top w:val="single" w:sz="8" w:space="0" w:color="FFFFFF"/>
              <w:bottom w:val="single" w:sz="8" w:space="0" w:color="FFFFFF"/>
              <w:right w:val="single" w:sz="12" w:space="0" w:color="FFFFFF"/>
            </w:tcBorders>
            <w:shd w:color="auto" w:fill="FDD673" w:val="clear"/>
            <w:vAlign w:val="center"/>
          </w:tcPr>
          <w:p>
            <w:pPr>
              <w:pStyle w:val="Normal"/>
              <w:spacing w:lineRule="auto" w:line="240" w:before="0" w:after="0"/>
              <w:jc w:val="center"/>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 </w:t>
            </w:r>
          </w:p>
        </w:tc>
        <w:tc>
          <w:tcPr>
            <w:tcW w:w="2226" w:type="dxa"/>
            <w:tcBorders>
              <w:top w:val="single" w:sz="8" w:space="0" w:color="FFFFFF"/>
              <w:bottom w:val="single" w:sz="8" w:space="0" w:color="FFFFFF"/>
              <w:right w:val="single" w:sz="12" w:space="0" w:color="FFFFFF"/>
            </w:tcBorders>
            <w:shd w:color="auto" w:fill="FDD673" w:val="clear"/>
            <w:vAlign w:val="center"/>
          </w:tcPr>
          <w:p>
            <w:pPr>
              <w:pStyle w:val="Normal"/>
              <w:spacing w:lineRule="auto" w:line="240" w:before="0" w:after="0"/>
              <w:jc w:val="center"/>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r>
      <w:tr>
        <w:trPr>
          <w:trHeight w:val="240" w:hRule="atLeast"/>
        </w:trPr>
        <w:tc>
          <w:tcPr>
            <w:tcW w:w="1342" w:type="dxa"/>
            <w:vMerge w:val="continue"/>
            <w:tcBorders>
              <w:left w:val="single" w:sz="12" w:space="0" w:color="FFFFFF"/>
              <w:right w:val="single" w:sz="12"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t>Tipología de la unidad</w:t>
            </w:r>
          </w:p>
        </w:tc>
        <w:tc>
          <w:tcPr>
            <w:tcW w:w="3185" w:type="dxa"/>
            <w:gridSpan w:val="3"/>
            <w:tcBorders>
              <w:top w:val="single" w:sz="8" w:space="0" w:color="FFFFFF"/>
              <w:bottom w:val="single" w:sz="8" w:space="0" w:color="FFFFFF"/>
              <w:right w:val="single" w:sz="12" w:space="0" w:color="FFFFFF"/>
            </w:tcBorders>
            <w:shd w:color="auto" w:fill="FDD673" w:val="clear"/>
            <w:vAlign w:val="center"/>
          </w:tcPr>
          <w:p>
            <w:pPr>
              <w:pStyle w:val="Normal"/>
              <w:spacing w:lineRule="auto" w:line="240" w:before="0" w:after="0"/>
              <w:jc w:val="center"/>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 </w:t>
            </w:r>
          </w:p>
        </w:tc>
        <w:tc>
          <w:tcPr>
            <w:tcW w:w="2226" w:type="dxa"/>
            <w:tcBorders>
              <w:top w:val="single" w:sz="8" w:space="0" w:color="FFFFFF"/>
              <w:bottom w:val="single" w:sz="8" w:space="0" w:color="FFFFFF"/>
              <w:right w:val="single" w:sz="12" w:space="0" w:color="FFFFFF"/>
            </w:tcBorders>
            <w:shd w:color="auto" w:fill="FDD673" w:val="clear"/>
            <w:vAlign w:val="center"/>
          </w:tcPr>
          <w:p>
            <w:pPr>
              <w:pStyle w:val="Normal"/>
              <w:spacing w:lineRule="auto" w:line="240" w:before="0" w:after="0"/>
              <w:jc w:val="center"/>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r>
      <w:tr>
        <w:trPr>
          <w:trHeight w:val="240" w:hRule="atLeast"/>
        </w:trPr>
        <w:tc>
          <w:tcPr>
            <w:tcW w:w="1342" w:type="dxa"/>
            <w:vMerge w:val="continue"/>
            <w:tcBorders>
              <w:left w:val="single" w:sz="12" w:space="0" w:color="FFFFFF"/>
              <w:right w:val="single" w:sz="12"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t>Nombre del responsable de la unidad</w:t>
            </w:r>
          </w:p>
        </w:tc>
        <w:tc>
          <w:tcPr>
            <w:tcW w:w="3185" w:type="dxa"/>
            <w:gridSpan w:val="3"/>
            <w:tcBorders>
              <w:top w:val="single" w:sz="8" w:space="0" w:color="FFFFFF"/>
              <w:bottom w:val="single" w:sz="8" w:space="0" w:color="FFFFFF"/>
              <w:right w:val="single" w:sz="12" w:space="0" w:color="FFFFFF"/>
            </w:tcBorders>
            <w:shd w:color="auto" w:fill="FDD673" w:val="clear"/>
            <w:vAlign w:val="center"/>
          </w:tcPr>
          <w:p>
            <w:pPr>
              <w:pStyle w:val="Normal"/>
              <w:spacing w:lineRule="auto" w:line="240" w:before="0" w:after="0"/>
              <w:jc w:val="center"/>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 </w:t>
            </w:r>
          </w:p>
        </w:tc>
        <w:tc>
          <w:tcPr>
            <w:tcW w:w="2226" w:type="dxa"/>
            <w:tcBorders>
              <w:top w:val="single" w:sz="8" w:space="0" w:color="FFFFFF"/>
              <w:bottom w:val="single" w:sz="8" w:space="0" w:color="FFFFFF"/>
              <w:right w:val="single" w:sz="12" w:space="0" w:color="FFFFFF"/>
            </w:tcBorders>
            <w:shd w:color="auto" w:fill="FDD673" w:val="clear"/>
            <w:vAlign w:val="center"/>
          </w:tcPr>
          <w:p>
            <w:pPr>
              <w:pStyle w:val="Normal"/>
              <w:spacing w:lineRule="auto" w:line="240" w:before="0" w:after="0"/>
              <w:jc w:val="center"/>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r>
      <w:tr>
        <w:trPr>
          <w:trHeight w:val="240" w:hRule="atLeast"/>
        </w:trPr>
        <w:tc>
          <w:tcPr>
            <w:tcW w:w="1342" w:type="dxa"/>
            <w:vMerge w:val="continue"/>
            <w:tcBorders>
              <w:left w:val="single" w:sz="12" w:space="0" w:color="FFFFFF"/>
              <w:right w:val="single" w:sz="12"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t>Teléfono de contacto</w:t>
            </w:r>
          </w:p>
        </w:tc>
        <w:tc>
          <w:tcPr>
            <w:tcW w:w="3185" w:type="dxa"/>
            <w:gridSpan w:val="3"/>
            <w:tcBorders>
              <w:top w:val="single" w:sz="8" w:space="0" w:color="FFFFFF"/>
              <w:bottom w:val="single" w:sz="8" w:space="0" w:color="FFFFFF"/>
              <w:right w:val="single" w:sz="12" w:space="0" w:color="FFFFFF"/>
            </w:tcBorders>
            <w:shd w:color="auto" w:fill="FDD673" w:val="clear"/>
            <w:vAlign w:val="center"/>
          </w:tcPr>
          <w:p>
            <w:pPr>
              <w:pStyle w:val="Normal"/>
              <w:spacing w:lineRule="auto" w:line="240" w:before="0" w:after="0"/>
              <w:jc w:val="center"/>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 </w:t>
            </w:r>
          </w:p>
        </w:tc>
        <w:tc>
          <w:tcPr>
            <w:tcW w:w="2226" w:type="dxa"/>
            <w:tcBorders>
              <w:top w:val="single" w:sz="8" w:space="0" w:color="FFFFFF"/>
              <w:bottom w:val="single" w:sz="8" w:space="0" w:color="FFFFFF"/>
              <w:right w:val="single" w:sz="12" w:space="0" w:color="FFFFFF"/>
            </w:tcBorders>
            <w:shd w:color="auto" w:fill="FDD673" w:val="clear"/>
            <w:vAlign w:val="center"/>
          </w:tcPr>
          <w:p>
            <w:pPr>
              <w:pStyle w:val="Normal"/>
              <w:spacing w:lineRule="auto" w:line="240" w:before="0" w:after="0"/>
              <w:jc w:val="center"/>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r>
      <w:tr>
        <w:trPr>
          <w:trHeight w:val="240" w:hRule="atLeast"/>
        </w:trPr>
        <w:tc>
          <w:tcPr>
            <w:tcW w:w="1342" w:type="dxa"/>
            <w:vMerge w:val="continue"/>
            <w:tcBorders>
              <w:left w:val="single" w:sz="12" w:space="0" w:color="FFFFFF"/>
              <w:right w:val="single" w:sz="12"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t>Email de contacto</w:t>
            </w:r>
          </w:p>
        </w:tc>
        <w:tc>
          <w:tcPr>
            <w:tcW w:w="3185" w:type="dxa"/>
            <w:gridSpan w:val="3"/>
            <w:tcBorders>
              <w:top w:val="single" w:sz="8" w:space="0" w:color="FFFFFF"/>
              <w:bottom w:val="single" w:sz="8" w:space="0" w:color="FFFFFF"/>
              <w:right w:val="single" w:sz="12" w:space="0" w:color="FFFFFF"/>
            </w:tcBorders>
            <w:shd w:color="auto" w:fill="FDD673" w:val="clear"/>
            <w:vAlign w:val="center"/>
          </w:tcPr>
          <w:p>
            <w:pPr>
              <w:pStyle w:val="Normal"/>
              <w:spacing w:lineRule="auto" w:line="240" w:before="0" w:after="0"/>
              <w:jc w:val="center"/>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 </w:t>
            </w:r>
          </w:p>
        </w:tc>
        <w:tc>
          <w:tcPr>
            <w:tcW w:w="2226" w:type="dxa"/>
            <w:tcBorders>
              <w:top w:val="single" w:sz="8" w:space="0" w:color="FFFFFF"/>
              <w:bottom w:val="single" w:sz="8" w:space="0" w:color="FFFFFF"/>
              <w:right w:val="single" w:sz="12" w:space="0" w:color="FFFFFF"/>
            </w:tcBorders>
            <w:shd w:color="auto" w:fill="FDD673" w:val="clear"/>
            <w:vAlign w:val="center"/>
          </w:tcPr>
          <w:p>
            <w:pPr>
              <w:pStyle w:val="Normal"/>
              <w:spacing w:lineRule="auto" w:line="240" w:before="0" w:after="0"/>
              <w:jc w:val="center"/>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r>
      <w:tr>
        <w:trPr>
          <w:trHeight w:val="240" w:hRule="atLeast"/>
        </w:trPr>
        <w:tc>
          <w:tcPr>
            <w:tcW w:w="1342" w:type="dxa"/>
            <w:vMerge w:val="continue"/>
            <w:tcBorders>
              <w:left w:val="single" w:sz="12" w:space="0" w:color="FFFFFF"/>
              <w:right w:val="single" w:sz="12"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t>Fecha de puesta en funcionamiento de la unidad</w:t>
            </w:r>
          </w:p>
        </w:tc>
        <w:tc>
          <w:tcPr>
            <w:tcW w:w="3185" w:type="dxa"/>
            <w:gridSpan w:val="3"/>
            <w:tcBorders>
              <w:top w:val="single" w:sz="8" w:space="0" w:color="FFFFFF"/>
              <w:bottom w:val="single" w:sz="8" w:space="0" w:color="FFFFFF"/>
              <w:right w:val="single" w:sz="12" w:space="0" w:color="FFFFFF"/>
            </w:tcBorders>
            <w:shd w:color="auto" w:fill="FDD673" w:val="clear"/>
            <w:vAlign w:val="center"/>
          </w:tcPr>
          <w:p>
            <w:pPr>
              <w:pStyle w:val="Normal"/>
              <w:spacing w:lineRule="auto" w:line="240" w:before="0" w:after="0"/>
              <w:jc w:val="center"/>
              <w:rPr>
                <w:rFonts w:eastAsia="Times New Roman" w:cs="Times New Roman"/>
                <w:color w:val="000000"/>
                <w:sz w:val="16"/>
                <w:szCs w:val="16"/>
                <w:lang w:eastAsia="es-ES"/>
              </w:rPr>
            </w:pPr>
            <w:r>
              <w:rPr>
                <w:rFonts w:eastAsia="Times New Roman" w:cs="Times New Roman"/>
                <w:color w:val="000000"/>
                <w:sz w:val="16"/>
                <w:szCs w:val="16"/>
                <w:lang w:eastAsia="es-ES"/>
              </w:rPr>
            </w:r>
          </w:p>
        </w:tc>
        <w:tc>
          <w:tcPr>
            <w:tcW w:w="2226" w:type="dxa"/>
            <w:tcBorders>
              <w:top w:val="single" w:sz="8" w:space="0" w:color="FFFFFF"/>
              <w:bottom w:val="single" w:sz="8" w:space="0" w:color="FFFFFF"/>
              <w:right w:val="single" w:sz="12" w:space="0" w:color="FFFFFF"/>
            </w:tcBorders>
            <w:shd w:color="auto" w:fill="FDD673" w:val="clear"/>
            <w:vAlign w:val="center"/>
          </w:tcPr>
          <w:p>
            <w:pPr>
              <w:pStyle w:val="Normal"/>
              <w:spacing w:lineRule="auto" w:line="240" w:before="0" w:after="0"/>
              <w:jc w:val="center"/>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r>
      <w:tr>
        <w:trPr>
          <w:trHeight w:val="240" w:hRule="atLeast"/>
        </w:trPr>
        <w:tc>
          <w:tcPr>
            <w:tcW w:w="1342" w:type="dxa"/>
            <w:vMerge w:val="continue"/>
            <w:tcBorders>
              <w:left w:val="single" w:sz="12" w:space="0" w:color="FFFFFF"/>
              <w:right w:val="single" w:sz="12"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r>
          </w:p>
        </w:tc>
        <w:tc>
          <w:tcPr>
            <w:tcW w:w="3185" w:type="dxa"/>
            <w:gridSpan w:val="3"/>
            <w:tcBorders>
              <w:top w:val="single" w:sz="8" w:space="0" w:color="FFFFFF"/>
              <w:bottom w:val="single" w:sz="8" w:space="0" w:color="FFFFFF"/>
              <w:right w:val="single" w:sz="12" w:space="0" w:color="FFFFFF"/>
            </w:tcBorders>
            <w:shd w:color="auto" w:fill="FDD673" w:val="clear"/>
            <w:vAlign w:val="center"/>
          </w:tcPr>
          <w:p>
            <w:pPr>
              <w:pStyle w:val="Normal"/>
              <w:spacing w:lineRule="auto" w:line="240" w:before="0" w:after="0"/>
              <w:jc w:val="center"/>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 </w:t>
            </w:r>
          </w:p>
        </w:tc>
        <w:tc>
          <w:tcPr>
            <w:tcW w:w="2226" w:type="dxa"/>
            <w:tcBorders>
              <w:top w:val="single" w:sz="8" w:space="0" w:color="FFFFFF"/>
              <w:bottom w:val="single" w:sz="8" w:space="0" w:color="FFFFFF"/>
              <w:right w:val="single" w:sz="12" w:space="0" w:color="FFFFFF"/>
            </w:tcBorders>
            <w:shd w:color="auto" w:fill="FDD673" w:val="clear"/>
            <w:vAlign w:val="center"/>
          </w:tcPr>
          <w:p>
            <w:pPr>
              <w:pStyle w:val="Normal"/>
              <w:spacing w:lineRule="auto" w:line="240" w:before="0" w:after="0"/>
              <w:jc w:val="center"/>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r>
      <w:tr>
        <w:trPr>
          <w:trHeight w:val="480" w:hRule="atLeast"/>
        </w:trPr>
        <w:tc>
          <w:tcPr>
            <w:tcW w:w="1342" w:type="dxa"/>
            <w:vMerge w:val="restart"/>
            <w:tcBorders>
              <w:top w:val="single" w:sz="12" w:space="0" w:color="FFFFFF"/>
              <w:left w:val="single" w:sz="12" w:space="0" w:color="FFFFFF"/>
              <w:bottom w:val="single" w:sz="12" w:space="0" w:color="FFFFFF"/>
              <w:right w:val="single" w:sz="12" w:space="0" w:color="FFFFFF"/>
            </w:tcBorders>
            <w:shd w:color="auto" w:fill="1A998C" w:val="clear"/>
            <w:vAlign w:val="center"/>
          </w:tcPr>
          <w:p>
            <w:pPr>
              <w:pStyle w:val="Normal"/>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t>Requisitos de estructura. Recursos Humanos</w:t>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val="es-ES_tradnl" w:eastAsia="es-ES"/>
              </w:rPr>
              <w:t xml:space="preserve">Años de funcionamiento de la unidad (mínimo exigible para cada nivel) </w:t>
            </w:r>
          </w:p>
        </w:tc>
        <w:tc>
          <w:tcPr>
            <w:tcW w:w="1055"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bCs/>
                <w:color w:val="000000"/>
                <w:sz w:val="16"/>
                <w:szCs w:val="16"/>
                <w:lang w:eastAsia="es-ES"/>
              </w:rPr>
            </w:pPr>
            <w:r>
              <w:rPr>
                <w:rFonts w:eastAsia="Times New Roman" w:cs="Times New Roman"/>
                <w:bCs/>
                <w:color w:val="000000"/>
                <w:sz w:val="16"/>
                <w:szCs w:val="16"/>
                <w:lang w:eastAsia="es-ES"/>
              </w:rPr>
              <w:t> </w:t>
            </w:r>
            <w:r>
              <w:rPr>
                <w:rFonts w:eastAsia="Times New Roman" w:cs="Times New Roman"/>
                <w:bCs/>
                <w:color w:val="000000"/>
                <w:sz w:val="16"/>
                <w:szCs w:val="16"/>
                <w:lang w:eastAsia="es-ES"/>
              </w:rPr>
              <w:t>2 años</w:t>
            </w:r>
          </w:p>
        </w:tc>
        <w:tc>
          <w:tcPr>
            <w:tcW w:w="107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bCs/>
                <w:color w:val="000000"/>
                <w:sz w:val="16"/>
                <w:szCs w:val="16"/>
                <w:lang w:eastAsia="es-ES"/>
              </w:rPr>
            </w:pPr>
            <w:r>
              <w:rPr>
                <w:rFonts w:eastAsia="Times New Roman" w:cs="Times New Roman"/>
                <w:bCs/>
                <w:color w:val="000000"/>
                <w:sz w:val="16"/>
                <w:szCs w:val="16"/>
                <w:lang w:eastAsia="es-ES"/>
              </w:rPr>
              <w:t> </w:t>
            </w:r>
            <w:r>
              <w:rPr>
                <w:rFonts w:eastAsia="Times New Roman" w:cs="Times New Roman"/>
                <w:bCs/>
                <w:color w:val="000000"/>
                <w:sz w:val="16"/>
                <w:szCs w:val="16"/>
                <w:lang w:eastAsia="es-ES"/>
              </w:rPr>
              <w:t>3 años</w:t>
            </w:r>
          </w:p>
        </w:tc>
        <w:tc>
          <w:tcPr>
            <w:tcW w:w="1054"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bCs/>
                <w:color w:val="000000"/>
                <w:sz w:val="16"/>
                <w:szCs w:val="16"/>
                <w:lang w:eastAsia="es-ES"/>
              </w:rPr>
            </w:pPr>
            <w:r>
              <w:rPr>
                <w:rFonts w:eastAsia="Times New Roman" w:cs="Times New Roman"/>
                <w:bCs/>
                <w:color w:val="000000"/>
                <w:sz w:val="16"/>
                <w:szCs w:val="16"/>
                <w:lang w:eastAsia="es-ES"/>
              </w:rPr>
              <w:t> </w:t>
            </w:r>
            <w:r>
              <w:rPr>
                <w:rFonts w:eastAsia="Times New Roman" w:cs="Times New Roman"/>
                <w:bCs/>
                <w:color w:val="000000"/>
                <w:sz w:val="16"/>
                <w:szCs w:val="16"/>
                <w:lang w:eastAsia="es-ES"/>
              </w:rPr>
              <w:t>5 años</w:t>
            </w:r>
          </w:p>
        </w:tc>
        <w:tc>
          <w:tcPr>
            <w:tcW w:w="222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t>Declaración responsable del Jefe de Servicio o Unidad de Medicina Interna</w:t>
            </w:r>
          </w:p>
        </w:tc>
      </w:tr>
      <w:tr>
        <w:trPr>
          <w:trHeight w:val="465" w:hRule="atLeast"/>
        </w:trPr>
        <w:tc>
          <w:tcPr>
            <w:tcW w:w="1342" w:type="dxa"/>
            <w:vMerge w:val="continue"/>
            <w:tcBorders>
              <w:top w:val="single" w:sz="12" w:space="0" w:color="FFFFFF"/>
              <w:left w:val="single" w:sz="12" w:space="0" w:color="FFFFFF"/>
              <w:bottom w:val="single" w:sz="12" w:space="0" w:color="FFFFFF"/>
              <w:right w:val="single" w:sz="12"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val="es-ES_tradnl" w:eastAsia="es-ES"/>
              </w:rPr>
              <w:t>Médicos Internistas y dedicación mínima exigible para cada nivel (Tiempo completo)</w:t>
            </w:r>
          </w:p>
        </w:tc>
        <w:tc>
          <w:tcPr>
            <w:tcW w:w="1055"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 xml:space="preserve">1 internista cada 400 pacientes/año o fracción </w:t>
            </w:r>
          </w:p>
        </w:tc>
        <w:tc>
          <w:tcPr>
            <w:tcW w:w="1076" w:type="dxa"/>
            <w:tcBorders>
              <w:bottom w:val="single" w:sz="8" w:space="0" w:color="FFFFFF"/>
              <w:right w:val="single" w:sz="12" w:space="0" w:color="FFFFFF"/>
            </w:tcBorders>
            <w:shd w:color="auto" w:fill="FDD673" w:val="clear"/>
            <w:vAlign w:val="center"/>
          </w:tcPr>
          <w:p>
            <w:pPr>
              <w:pStyle w:val="Normal"/>
              <w:spacing w:lineRule="auto" w:line="240" w:before="0" w:after="0"/>
              <w:rPr>
                <w:rFonts w:eastAsia="Times New Roman" w:cs="Times New Roman"/>
                <w:color w:val="000000"/>
                <w:sz w:val="16"/>
                <w:szCs w:val="16"/>
                <w:lang w:eastAsia="es-ES"/>
              </w:rPr>
            </w:pPr>
            <w:r>
              <w:rPr>
                <w:rFonts w:eastAsia="Times New Roman" w:cs="Times New Roman"/>
                <w:color w:val="000000"/>
                <w:sz w:val="16"/>
                <w:szCs w:val="16"/>
                <w:lang w:eastAsia="es-ES"/>
              </w:rPr>
              <w:t xml:space="preserve">2 internistas </w:t>
            </w:r>
          </w:p>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(1 cada 400 pacientes/año o fracción)</w:t>
            </w:r>
          </w:p>
        </w:tc>
        <w:tc>
          <w:tcPr>
            <w:tcW w:w="1054"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3 internistas (1 cada 400 pacientes/año o fracción)</w:t>
            </w:r>
          </w:p>
        </w:tc>
        <w:tc>
          <w:tcPr>
            <w:tcW w:w="222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b/>
                <w:bCs/>
                <w:color w:val="000000"/>
                <w:sz w:val="16"/>
                <w:szCs w:val="16"/>
                <w:lang w:eastAsia="es-ES"/>
              </w:rPr>
              <w:t>Declaración responsable del Jefe de Servicio o Unidad de Medicina Interna</w:t>
            </w:r>
          </w:p>
        </w:tc>
      </w:tr>
      <w:tr>
        <w:trPr>
          <w:trHeight w:val="465" w:hRule="atLeast"/>
        </w:trPr>
        <w:tc>
          <w:tcPr>
            <w:tcW w:w="1342" w:type="dxa"/>
            <w:vMerge w:val="continue"/>
            <w:tcBorders>
              <w:top w:val="single" w:sz="12" w:space="0" w:color="FFFFFF"/>
              <w:left w:val="single" w:sz="12" w:space="0" w:color="FFFFFF"/>
              <w:bottom w:val="single" w:sz="12" w:space="0" w:color="FFFFFF"/>
              <w:right w:val="single" w:sz="12"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pPr>
            <w:r>
              <w:rPr>
                <w:rFonts w:eastAsia="Times New Roman" w:cs="Times New Roman"/>
                <w:b/>
                <w:bCs/>
                <w:color w:val="000000"/>
                <w:sz w:val="16"/>
                <w:szCs w:val="16"/>
                <w:lang w:val="es-ES_tradnl" w:eastAsia="es-ES"/>
              </w:rPr>
              <w:t>Doctores en la unidad</w:t>
            </w:r>
          </w:p>
        </w:tc>
        <w:tc>
          <w:tcPr>
            <w:tcW w:w="1055" w:type="dxa"/>
            <w:tcBorders>
              <w:bottom w:val="single" w:sz="8" w:space="0" w:color="FFFFFF"/>
              <w:right w:val="single" w:sz="12" w:space="0" w:color="FFFFFF"/>
            </w:tcBorders>
            <w:shd w:color="auto" w:fill="FDD673" w:val="clear"/>
            <w:vAlign w:val="center"/>
          </w:tcPr>
          <w:p>
            <w:pPr>
              <w:pStyle w:val="Normal"/>
              <w:spacing w:lineRule="auto" w:line="240" w:before="0" w:after="0"/>
              <w:rPr>
                <w:rFonts w:eastAsia="Times New Roman" w:cs="Times New Roman"/>
                <w:color w:val="000000"/>
                <w:sz w:val="16"/>
                <w:szCs w:val="16"/>
                <w:highlight w:val="yellow"/>
                <w:lang w:eastAsia="es-ES"/>
              </w:rPr>
            </w:pPr>
            <w:r>
              <w:rPr>
                <w:rFonts w:eastAsia="Times New Roman" w:cs="Times New Roman"/>
                <w:color w:val="000000"/>
                <w:sz w:val="16"/>
                <w:szCs w:val="16"/>
                <w:highlight w:val="yellow"/>
                <w:lang w:eastAsia="es-ES"/>
              </w:rPr>
            </w:r>
          </w:p>
        </w:tc>
        <w:tc>
          <w:tcPr>
            <w:tcW w:w="1076" w:type="dxa"/>
            <w:tcBorders>
              <w:bottom w:val="single" w:sz="8" w:space="0" w:color="FFFFFF"/>
              <w:right w:val="single" w:sz="12" w:space="0" w:color="FFFFFF"/>
            </w:tcBorders>
            <w:shd w:color="auto" w:fill="FDD673" w:val="clear"/>
            <w:vAlign w:val="center"/>
          </w:tcPr>
          <w:p>
            <w:pPr>
              <w:pStyle w:val="Normal"/>
              <w:spacing w:lineRule="auto" w:line="240" w:before="0" w:after="0"/>
              <w:rPr>
                <w:rFonts w:eastAsia="Times New Roman" w:cs="Times New Roman"/>
                <w:color w:val="000000"/>
                <w:sz w:val="16"/>
                <w:szCs w:val="16"/>
                <w:highlight w:val="yellow"/>
                <w:lang w:eastAsia="es-ES"/>
              </w:rPr>
            </w:pPr>
            <w:r>
              <w:rPr>
                <w:rFonts w:eastAsia="Times New Roman" w:cs="Times New Roman"/>
                <w:color w:val="000000"/>
                <w:sz w:val="16"/>
                <w:szCs w:val="16"/>
                <w:highlight w:val="yellow"/>
                <w:lang w:eastAsia="es-ES"/>
              </w:rPr>
            </w:r>
          </w:p>
        </w:tc>
        <w:tc>
          <w:tcPr>
            <w:tcW w:w="1054" w:type="dxa"/>
            <w:tcBorders>
              <w:bottom w:val="single" w:sz="8" w:space="0" w:color="FFFFFF"/>
              <w:right w:val="single" w:sz="12" w:space="0" w:color="FFFFFF"/>
            </w:tcBorders>
            <w:shd w:color="auto" w:fill="FDD673" w:val="clear"/>
            <w:vAlign w:val="center"/>
          </w:tcPr>
          <w:p>
            <w:pPr>
              <w:pStyle w:val="Normal"/>
              <w:spacing w:lineRule="auto" w:line="240" w:before="0" w:after="0"/>
              <w:rPr/>
            </w:pPr>
            <w:r>
              <w:rPr>
                <w:rFonts w:eastAsia="Times New Roman" w:cs="Times New Roman"/>
                <w:color w:val="000000"/>
                <w:sz w:val="16"/>
                <w:szCs w:val="16"/>
                <w:lang w:eastAsia="es-ES"/>
              </w:rPr>
              <w:t>Mínimo 1</w:t>
            </w:r>
          </w:p>
        </w:tc>
        <w:tc>
          <w:tcPr>
            <w:tcW w:w="2226" w:type="dxa"/>
            <w:tcBorders>
              <w:bottom w:val="single" w:sz="8" w:space="0" w:color="FFFFFF"/>
              <w:right w:val="single" w:sz="12" w:space="0" w:color="FFFFFF"/>
            </w:tcBorders>
            <w:shd w:color="auto" w:fill="FDD673" w:val="clear"/>
            <w:vAlign w:val="center"/>
          </w:tcPr>
          <w:p>
            <w:pPr>
              <w:pStyle w:val="Normal"/>
              <w:spacing w:lineRule="auto" w:line="240" w:before="0" w:after="0"/>
              <w:rPr/>
            </w:pPr>
            <w:r>
              <w:rPr>
                <w:rFonts w:eastAsia="Times New Roman" w:cs="Times New Roman"/>
                <w:b/>
                <w:bCs/>
                <w:color w:val="000000"/>
                <w:sz w:val="16"/>
                <w:szCs w:val="16"/>
                <w:lang w:eastAsia="es-ES"/>
              </w:rPr>
              <w:t>Declaración responsable del Jefe de Servicio o Unidad de Medicina Interna</w:t>
            </w:r>
            <w:bookmarkStart w:id="1" w:name="_GoBack"/>
            <w:bookmarkEnd w:id="1"/>
          </w:p>
        </w:tc>
      </w:tr>
      <w:tr>
        <w:trPr>
          <w:trHeight w:val="240" w:hRule="atLeast"/>
        </w:trPr>
        <w:tc>
          <w:tcPr>
            <w:tcW w:w="1342" w:type="dxa"/>
            <w:vMerge w:val="continue"/>
            <w:tcBorders>
              <w:top w:val="single" w:sz="12" w:space="0" w:color="FFFFFF"/>
              <w:left w:val="single" w:sz="12" w:space="0" w:color="FFFFFF"/>
              <w:bottom w:val="single" w:sz="12" w:space="0" w:color="FFFFFF"/>
              <w:right w:val="single" w:sz="12"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t xml:space="preserve">Enfermeras </w:t>
            </w:r>
          </w:p>
        </w:tc>
        <w:tc>
          <w:tcPr>
            <w:tcW w:w="1055"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C. Externas</w:t>
            </w:r>
          </w:p>
        </w:tc>
        <w:tc>
          <w:tcPr>
            <w:tcW w:w="107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C. Externas</w:t>
            </w:r>
          </w:p>
        </w:tc>
        <w:tc>
          <w:tcPr>
            <w:tcW w:w="1054"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C. Externas - Gestora de casos  (Opcional)</w:t>
            </w:r>
          </w:p>
        </w:tc>
        <w:tc>
          <w:tcPr>
            <w:tcW w:w="222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b/>
                <w:bCs/>
                <w:color w:val="000000"/>
                <w:sz w:val="16"/>
                <w:szCs w:val="16"/>
                <w:lang w:eastAsia="es-ES"/>
              </w:rPr>
              <w:t>Declaración responsable del Jefe de Servicio o Unidad de Medicina Interna</w:t>
            </w:r>
          </w:p>
        </w:tc>
      </w:tr>
      <w:tr>
        <w:trPr>
          <w:trHeight w:val="240" w:hRule="atLeast"/>
        </w:trPr>
        <w:tc>
          <w:tcPr>
            <w:tcW w:w="1342" w:type="dxa"/>
            <w:vMerge w:val="continue"/>
            <w:tcBorders>
              <w:top w:val="single" w:sz="12" w:space="0" w:color="FFFFFF"/>
              <w:left w:val="single" w:sz="12" w:space="0" w:color="FFFFFF"/>
              <w:bottom w:val="single" w:sz="12" w:space="0" w:color="FFFFFF"/>
              <w:right w:val="single" w:sz="12"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t>Otras características:</w:t>
            </w:r>
          </w:p>
        </w:tc>
        <w:tc>
          <w:tcPr>
            <w:tcW w:w="1055"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 </w:t>
            </w:r>
          </w:p>
        </w:tc>
        <w:tc>
          <w:tcPr>
            <w:tcW w:w="107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 </w:t>
            </w:r>
          </w:p>
        </w:tc>
        <w:tc>
          <w:tcPr>
            <w:tcW w:w="1054"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 </w:t>
            </w:r>
          </w:p>
        </w:tc>
        <w:tc>
          <w:tcPr>
            <w:tcW w:w="222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b/>
                <w:bCs/>
                <w:color w:val="000000"/>
                <w:sz w:val="16"/>
                <w:szCs w:val="16"/>
                <w:lang w:eastAsia="es-ES"/>
              </w:rPr>
              <w:t>Declaración responsable del Jefe de Servicio o Unidad de Medicina Interna</w:t>
            </w:r>
          </w:p>
        </w:tc>
      </w:tr>
      <w:tr>
        <w:trPr>
          <w:trHeight w:val="240" w:hRule="atLeast"/>
        </w:trPr>
        <w:tc>
          <w:tcPr>
            <w:tcW w:w="1342" w:type="dxa"/>
            <w:vMerge w:val="continue"/>
            <w:tcBorders>
              <w:top w:val="single" w:sz="12" w:space="0" w:color="FFFFFF"/>
              <w:left w:val="single" w:sz="12" w:space="0" w:color="FFFFFF"/>
              <w:bottom w:val="single" w:sz="12" w:space="0" w:color="FFFFFF"/>
              <w:right w:val="single" w:sz="12"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t>Tiempo mínimo de permanencia/rotación dentro de la Unidad</w:t>
            </w:r>
          </w:p>
        </w:tc>
        <w:tc>
          <w:tcPr>
            <w:tcW w:w="1055"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4 meses</w:t>
            </w:r>
          </w:p>
        </w:tc>
        <w:tc>
          <w:tcPr>
            <w:tcW w:w="107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6 meses</w:t>
            </w:r>
          </w:p>
        </w:tc>
        <w:tc>
          <w:tcPr>
            <w:tcW w:w="1054"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12 meses</w:t>
            </w:r>
          </w:p>
        </w:tc>
        <w:tc>
          <w:tcPr>
            <w:tcW w:w="222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b/>
                <w:bCs/>
                <w:color w:val="000000"/>
                <w:sz w:val="16"/>
                <w:szCs w:val="16"/>
                <w:lang w:eastAsia="es-ES"/>
              </w:rPr>
              <w:t>Declaración responsable del Jefe de Servicio o Unidad de Medicina Interna</w:t>
            </w:r>
          </w:p>
        </w:tc>
      </w:tr>
      <w:tr>
        <w:trPr>
          <w:trHeight w:val="240" w:hRule="atLeast"/>
        </w:trPr>
        <w:tc>
          <w:tcPr>
            <w:tcW w:w="1342" w:type="dxa"/>
            <w:vMerge w:val="continue"/>
            <w:tcBorders>
              <w:top w:val="single" w:sz="12" w:space="0" w:color="FFFFFF"/>
              <w:left w:val="single" w:sz="12" w:space="0" w:color="FFFFFF"/>
              <w:bottom w:val="single" w:sz="12" w:space="0" w:color="FFFFFF"/>
              <w:right w:val="single" w:sz="12"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r>
          </w:p>
        </w:tc>
        <w:tc>
          <w:tcPr>
            <w:tcW w:w="1055"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c>
          <w:tcPr>
            <w:tcW w:w="107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c>
          <w:tcPr>
            <w:tcW w:w="1054"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c>
          <w:tcPr>
            <w:tcW w:w="222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r>
      <w:tr>
        <w:trPr>
          <w:trHeight w:val="480" w:hRule="atLeast"/>
        </w:trPr>
        <w:tc>
          <w:tcPr>
            <w:tcW w:w="1342" w:type="dxa"/>
            <w:vMerge w:val="restart"/>
            <w:tcBorders>
              <w:left w:val="single" w:sz="12" w:space="0" w:color="FFFFFF"/>
              <w:bottom w:val="single" w:sz="12" w:space="0" w:color="FFFFFF"/>
              <w:right w:val="single" w:sz="12" w:space="0" w:color="FFFFFF"/>
            </w:tcBorders>
            <w:shd w:color="auto" w:fill="1A998C" w:val="clear"/>
            <w:vAlign w:val="center"/>
          </w:tcPr>
          <w:p>
            <w:pPr>
              <w:pStyle w:val="Normal"/>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t>Requisitos de estructura. Recursos Físicos y Equipamiento</w:t>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val="es-ES_tradnl" w:eastAsia="es-ES"/>
              </w:rPr>
              <w:t>Consulta ( Mínimo horas /semana) por facultativo de la unidad</w:t>
            </w:r>
          </w:p>
        </w:tc>
        <w:tc>
          <w:tcPr>
            <w:tcW w:w="1055"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2h</w:t>
            </w:r>
          </w:p>
        </w:tc>
        <w:tc>
          <w:tcPr>
            <w:tcW w:w="107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4h</w:t>
            </w:r>
          </w:p>
        </w:tc>
        <w:tc>
          <w:tcPr>
            <w:tcW w:w="1054" w:type="dxa"/>
            <w:tcBorders>
              <w:bottom w:val="single" w:sz="8" w:space="0" w:color="FFFFFF"/>
              <w:right w:val="single" w:sz="12" w:space="0" w:color="FFFFFF"/>
            </w:tcBorders>
            <w:shd w:color="auto" w:fill="FDD673" w:val="clear"/>
            <w:vAlign w:val="center"/>
          </w:tcPr>
          <w:p>
            <w:pPr>
              <w:pStyle w:val="Normal"/>
              <w:spacing w:lineRule="auto" w:line="240" w:before="0" w:after="0"/>
              <w:rPr>
                <w:rFonts w:eastAsia="Times New Roman" w:cs="Times New Roman"/>
                <w:color w:val="000000"/>
                <w:sz w:val="16"/>
                <w:szCs w:val="16"/>
                <w:lang w:eastAsia="es-ES"/>
              </w:rPr>
            </w:pPr>
            <w:r>
              <w:rPr>
                <w:rFonts w:eastAsia="Times New Roman" w:cs="Times New Roman"/>
                <w:color w:val="000000"/>
                <w:sz w:val="16"/>
                <w:szCs w:val="16"/>
                <w:lang w:eastAsia="es-ES"/>
              </w:rPr>
              <w:t xml:space="preserve">4h </w:t>
            </w:r>
          </w:p>
        </w:tc>
        <w:tc>
          <w:tcPr>
            <w:tcW w:w="222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b/>
                <w:bCs/>
                <w:color w:val="000000"/>
                <w:sz w:val="16"/>
                <w:szCs w:val="16"/>
                <w:lang w:eastAsia="es-ES"/>
              </w:rPr>
              <w:t>Declaración responsable del Jefe de Servicio o Unidad de Medicina Interna</w:t>
            </w:r>
          </w:p>
        </w:tc>
      </w:tr>
      <w:tr>
        <w:trPr>
          <w:trHeight w:val="240" w:hRule="atLeast"/>
        </w:trPr>
        <w:tc>
          <w:tcPr>
            <w:tcW w:w="1342" w:type="dxa"/>
            <w:vMerge w:val="continue"/>
            <w:tcBorders>
              <w:left w:val="single" w:sz="12" w:space="0" w:color="FFFFFF"/>
              <w:bottom w:val="single" w:sz="12" w:space="0" w:color="FFFFFF"/>
              <w:right w:val="single" w:sz="12"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t xml:space="preserve">Hospital de Día </w:t>
            </w:r>
          </w:p>
        </w:tc>
        <w:tc>
          <w:tcPr>
            <w:tcW w:w="1055"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 </w:t>
            </w:r>
          </w:p>
        </w:tc>
        <w:tc>
          <w:tcPr>
            <w:tcW w:w="107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Opcional</w:t>
            </w:r>
          </w:p>
        </w:tc>
        <w:tc>
          <w:tcPr>
            <w:tcW w:w="1054"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Opcional</w:t>
            </w:r>
          </w:p>
        </w:tc>
        <w:tc>
          <w:tcPr>
            <w:tcW w:w="2226" w:type="dxa"/>
            <w:tcBorders>
              <w:bottom w:val="single" w:sz="8" w:space="0" w:color="FFFFFF"/>
              <w:right w:val="single" w:sz="12" w:space="0" w:color="FFFFFF"/>
            </w:tcBorders>
            <w:shd w:color="auto" w:fill="FDD673" w:val="clear"/>
          </w:tcPr>
          <w:p>
            <w:pPr>
              <w:pStyle w:val="Normal"/>
              <w:spacing w:lineRule="auto" w:line="240" w:before="0" w:after="0"/>
              <w:rPr>
                <w:rFonts w:ascii="Calibri" w:hAnsi="Calibri" w:eastAsia="Times New Roman" w:cs="Times New Roman"/>
                <w:b/>
                <w:b/>
                <w:bCs/>
                <w:color w:val="1A998C"/>
                <w:lang w:val="es-ES_tradnl" w:eastAsia="es-ES"/>
              </w:rPr>
            </w:pPr>
            <w:r>
              <w:rPr>
                <w:rFonts w:eastAsia="Times New Roman" w:cs="Times New Roman"/>
                <w:b/>
                <w:bCs/>
                <w:color w:val="000000"/>
                <w:sz w:val="16"/>
                <w:szCs w:val="16"/>
                <w:lang w:eastAsia="es-ES"/>
              </w:rPr>
              <w:t xml:space="preserve">Declaración responsable del Jefe de Servicio o Unidad de Medicina Interna </w:t>
            </w:r>
          </w:p>
        </w:tc>
      </w:tr>
      <w:tr>
        <w:trPr>
          <w:trHeight w:val="240" w:hRule="atLeast"/>
        </w:trPr>
        <w:tc>
          <w:tcPr>
            <w:tcW w:w="1342" w:type="dxa"/>
            <w:vMerge w:val="continue"/>
            <w:tcBorders>
              <w:left w:val="single" w:sz="12" w:space="0" w:color="FFFFFF"/>
              <w:bottom w:val="single" w:sz="12" w:space="0" w:color="FFFFFF"/>
              <w:right w:val="single" w:sz="12"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t>Consulta monográfica en relación con la AC/IC</w:t>
            </w:r>
          </w:p>
        </w:tc>
        <w:tc>
          <w:tcPr>
            <w:tcW w:w="1055"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 </w:t>
            </w:r>
          </w:p>
        </w:tc>
        <w:tc>
          <w:tcPr>
            <w:tcW w:w="107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c>
          <w:tcPr>
            <w:tcW w:w="1054"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Mínimo 1</w:t>
            </w:r>
          </w:p>
        </w:tc>
        <w:tc>
          <w:tcPr>
            <w:tcW w:w="2226" w:type="dxa"/>
            <w:tcBorders>
              <w:bottom w:val="single" w:sz="8" w:space="0" w:color="FFFFFF"/>
              <w:right w:val="single" w:sz="12" w:space="0" w:color="FFFFFF"/>
            </w:tcBorders>
            <w:shd w:color="auto" w:fill="FDD673" w:val="clear"/>
          </w:tcPr>
          <w:p>
            <w:pPr>
              <w:pStyle w:val="Normal"/>
              <w:spacing w:lineRule="auto" w:line="240" w:before="0" w:after="0"/>
              <w:rPr>
                <w:rFonts w:ascii="Calibri" w:hAnsi="Calibri" w:eastAsia="Times New Roman" w:cs="Times New Roman"/>
                <w:b/>
                <w:b/>
                <w:bCs/>
                <w:color w:val="1A998C"/>
                <w:lang w:val="es-ES_tradnl" w:eastAsia="es-ES"/>
              </w:rPr>
            </w:pPr>
            <w:r>
              <w:rPr>
                <w:rFonts w:eastAsia="Times New Roman" w:cs="Times New Roman"/>
                <w:b/>
                <w:bCs/>
                <w:color w:val="000000"/>
                <w:sz w:val="16"/>
                <w:szCs w:val="16"/>
                <w:lang w:eastAsia="es-ES"/>
              </w:rPr>
              <w:t xml:space="preserve">Declaración responsable del Jefe de Servicio o Unidad de Medicina Interna </w:t>
            </w:r>
          </w:p>
        </w:tc>
      </w:tr>
      <w:tr>
        <w:trPr>
          <w:trHeight w:val="240" w:hRule="atLeast"/>
        </w:trPr>
        <w:tc>
          <w:tcPr>
            <w:tcW w:w="1342" w:type="dxa"/>
            <w:vMerge w:val="continue"/>
            <w:tcBorders>
              <w:left w:val="single" w:sz="12" w:space="0" w:color="FFFFFF"/>
              <w:bottom w:val="single" w:sz="12" w:space="0" w:color="FFFFFF"/>
              <w:right w:val="single" w:sz="12"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t>Equipamiento:</w:t>
            </w:r>
          </w:p>
        </w:tc>
        <w:tc>
          <w:tcPr>
            <w:tcW w:w="1055"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 </w:t>
            </w:r>
          </w:p>
        </w:tc>
        <w:tc>
          <w:tcPr>
            <w:tcW w:w="107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 </w:t>
            </w:r>
          </w:p>
        </w:tc>
        <w:tc>
          <w:tcPr>
            <w:tcW w:w="1054"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 </w:t>
            </w:r>
          </w:p>
        </w:tc>
        <w:tc>
          <w:tcPr>
            <w:tcW w:w="2226" w:type="dxa"/>
            <w:tcBorders>
              <w:bottom w:val="single" w:sz="8" w:space="0" w:color="FFFFFF"/>
              <w:right w:val="single" w:sz="12" w:space="0" w:color="FFFFFF"/>
            </w:tcBorders>
            <w:shd w:color="auto" w:fill="FDD673" w:val="clear"/>
          </w:tcPr>
          <w:p>
            <w:pPr>
              <w:pStyle w:val="Normal"/>
              <w:spacing w:lineRule="auto" w:line="240" w:before="0" w:after="0"/>
              <w:rPr>
                <w:rFonts w:ascii="Calibri" w:hAnsi="Calibri" w:eastAsia="Times New Roman" w:cs="Times New Roman"/>
                <w:b/>
                <w:b/>
                <w:bCs/>
                <w:color w:val="1A998C"/>
                <w:lang w:val="es-ES_tradnl" w:eastAsia="es-ES"/>
              </w:rPr>
            </w:pPr>
            <w:r>
              <w:rPr>
                <w:rFonts w:eastAsia="Times New Roman" w:cs="Times New Roman"/>
                <w:b/>
                <w:bCs/>
                <w:color w:val="000000"/>
                <w:sz w:val="16"/>
                <w:szCs w:val="16"/>
                <w:lang w:eastAsia="es-ES"/>
              </w:rPr>
              <w:t xml:space="preserve">Declaración responsable del Jefe de Servicio o Unidad de Medicina Interna </w:t>
            </w:r>
          </w:p>
        </w:tc>
      </w:tr>
      <w:tr>
        <w:trPr>
          <w:trHeight w:val="240" w:hRule="atLeast"/>
        </w:trPr>
        <w:tc>
          <w:tcPr>
            <w:tcW w:w="1342" w:type="dxa"/>
            <w:vMerge w:val="continue"/>
            <w:tcBorders>
              <w:left w:val="single" w:sz="12" w:space="0" w:color="FFFFFF"/>
              <w:bottom w:val="single" w:sz="12" w:space="0" w:color="FFFFFF"/>
              <w:right w:val="single" w:sz="12"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t>Busca-personas</w:t>
            </w:r>
          </w:p>
        </w:tc>
        <w:tc>
          <w:tcPr>
            <w:tcW w:w="1055"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Sí</w:t>
            </w:r>
          </w:p>
        </w:tc>
        <w:tc>
          <w:tcPr>
            <w:tcW w:w="107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Sí</w:t>
            </w:r>
          </w:p>
        </w:tc>
        <w:tc>
          <w:tcPr>
            <w:tcW w:w="1054"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Sí</w:t>
            </w:r>
          </w:p>
        </w:tc>
        <w:tc>
          <w:tcPr>
            <w:tcW w:w="222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b/>
                <w:bCs/>
                <w:color w:val="000000"/>
                <w:sz w:val="16"/>
                <w:szCs w:val="16"/>
                <w:lang w:eastAsia="es-ES"/>
              </w:rPr>
              <w:t>Declaración responsable del Jefe de Servicio o Unidad de Medicina Interna</w:t>
            </w:r>
          </w:p>
        </w:tc>
      </w:tr>
      <w:tr>
        <w:trPr>
          <w:trHeight w:val="240" w:hRule="atLeast"/>
        </w:trPr>
        <w:tc>
          <w:tcPr>
            <w:tcW w:w="1342" w:type="dxa"/>
            <w:vMerge w:val="continue"/>
            <w:tcBorders>
              <w:left w:val="single" w:sz="12" w:space="0" w:color="FFFFFF"/>
              <w:bottom w:val="single" w:sz="12" w:space="0" w:color="FFFFFF"/>
              <w:right w:val="single" w:sz="12"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t>Sala-Despacho reunión</w:t>
            </w:r>
          </w:p>
        </w:tc>
        <w:tc>
          <w:tcPr>
            <w:tcW w:w="1055"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c>
          <w:tcPr>
            <w:tcW w:w="107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c>
          <w:tcPr>
            <w:tcW w:w="1054"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Sí</w:t>
            </w:r>
          </w:p>
        </w:tc>
        <w:tc>
          <w:tcPr>
            <w:tcW w:w="222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b/>
                <w:bCs/>
                <w:color w:val="000000"/>
                <w:sz w:val="16"/>
                <w:szCs w:val="16"/>
                <w:lang w:eastAsia="es-ES"/>
              </w:rPr>
              <w:t>Declaración responsable del Jefe de Servicio o Unidad de Medicina Interna</w:t>
            </w:r>
          </w:p>
        </w:tc>
      </w:tr>
      <w:tr>
        <w:trPr>
          <w:trHeight w:val="240" w:hRule="atLeast"/>
        </w:trPr>
        <w:tc>
          <w:tcPr>
            <w:tcW w:w="1342" w:type="dxa"/>
            <w:vMerge w:val="continue"/>
            <w:tcBorders>
              <w:left w:val="single" w:sz="12" w:space="0" w:color="FFFFFF"/>
              <w:bottom w:val="single" w:sz="12" w:space="0" w:color="FFFFFF"/>
              <w:right w:val="single" w:sz="12"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t>Ecógrafo</w:t>
            </w:r>
          </w:p>
        </w:tc>
        <w:tc>
          <w:tcPr>
            <w:tcW w:w="1055"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Opcional</w:t>
            </w:r>
          </w:p>
        </w:tc>
        <w:tc>
          <w:tcPr>
            <w:tcW w:w="107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Opcional</w:t>
            </w:r>
          </w:p>
        </w:tc>
        <w:tc>
          <w:tcPr>
            <w:tcW w:w="1054"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Opcional</w:t>
            </w:r>
          </w:p>
        </w:tc>
        <w:tc>
          <w:tcPr>
            <w:tcW w:w="222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b/>
                <w:bCs/>
                <w:color w:val="000000"/>
                <w:sz w:val="16"/>
                <w:szCs w:val="16"/>
                <w:lang w:eastAsia="es-ES"/>
              </w:rPr>
              <w:t>Declaración responsable del Jefe de Servicio o Unidad de Medicina Interna</w:t>
            </w:r>
          </w:p>
        </w:tc>
      </w:tr>
      <w:tr>
        <w:trPr>
          <w:trHeight w:val="240" w:hRule="atLeast"/>
        </w:trPr>
        <w:tc>
          <w:tcPr>
            <w:tcW w:w="1342" w:type="dxa"/>
            <w:vMerge w:val="continue"/>
            <w:tcBorders>
              <w:left w:val="single" w:sz="12" w:space="0" w:color="FFFFFF"/>
              <w:bottom w:val="single" w:sz="12" w:space="0" w:color="FFFFFF"/>
              <w:right w:val="single" w:sz="12"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ind w:firstLine="321"/>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r>
          </w:p>
        </w:tc>
        <w:tc>
          <w:tcPr>
            <w:tcW w:w="1055" w:type="dxa"/>
            <w:tcBorders>
              <w:bottom w:val="single" w:sz="8" w:space="0" w:color="FFFFFF"/>
              <w:right w:val="single" w:sz="12" w:space="0" w:color="FFFFFF"/>
            </w:tcBorders>
            <w:shd w:color="auto" w:fill="FDD673" w:val="clear"/>
            <w:vAlign w:val="center"/>
          </w:tcPr>
          <w:p>
            <w:pPr>
              <w:pStyle w:val="Normal"/>
              <w:spacing w:lineRule="auto" w:line="240" w:before="0" w:after="0"/>
              <w:jc w:val="both"/>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 </w:t>
            </w:r>
          </w:p>
        </w:tc>
        <w:tc>
          <w:tcPr>
            <w:tcW w:w="1076" w:type="dxa"/>
            <w:tcBorders>
              <w:bottom w:val="single" w:sz="8" w:space="0" w:color="FFFFFF"/>
              <w:right w:val="single" w:sz="12" w:space="0" w:color="FFFFFF"/>
            </w:tcBorders>
            <w:shd w:color="auto" w:fill="FDD673" w:val="clear"/>
            <w:vAlign w:val="center"/>
          </w:tcPr>
          <w:p>
            <w:pPr>
              <w:pStyle w:val="Normal"/>
              <w:spacing w:lineRule="auto" w:line="240" w:before="0" w:after="0"/>
              <w:jc w:val="both"/>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 </w:t>
            </w:r>
          </w:p>
        </w:tc>
        <w:tc>
          <w:tcPr>
            <w:tcW w:w="1054" w:type="dxa"/>
            <w:tcBorders>
              <w:bottom w:val="single" w:sz="8" w:space="0" w:color="FFFFFF"/>
              <w:right w:val="single" w:sz="12" w:space="0" w:color="FFFFFF"/>
            </w:tcBorders>
            <w:shd w:color="auto" w:fill="FDD673" w:val="clear"/>
            <w:vAlign w:val="center"/>
          </w:tcPr>
          <w:p>
            <w:pPr>
              <w:pStyle w:val="Normal"/>
              <w:spacing w:lineRule="auto" w:line="240" w:before="0" w:after="0"/>
              <w:jc w:val="both"/>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 </w:t>
            </w:r>
          </w:p>
        </w:tc>
        <w:tc>
          <w:tcPr>
            <w:tcW w:w="2226" w:type="dxa"/>
            <w:tcBorders>
              <w:bottom w:val="single" w:sz="8" w:space="0" w:color="FFFFFF"/>
              <w:right w:val="single" w:sz="12" w:space="0" w:color="FFFFFF"/>
            </w:tcBorders>
            <w:shd w:color="auto" w:fill="FDD673" w:val="clear"/>
            <w:vAlign w:val="center"/>
          </w:tcPr>
          <w:p>
            <w:pPr>
              <w:pStyle w:val="Normal"/>
              <w:spacing w:lineRule="auto" w:line="240" w:before="0" w:after="0"/>
              <w:jc w:val="both"/>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r>
      <w:tr>
        <w:trPr>
          <w:trHeight w:val="465" w:hRule="atLeast"/>
        </w:trPr>
        <w:tc>
          <w:tcPr>
            <w:tcW w:w="1342" w:type="dxa"/>
            <w:vMerge w:val="restart"/>
            <w:tcBorders>
              <w:bottom w:val="single" w:sz="12" w:space="0" w:color="FFFFFF"/>
            </w:tcBorders>
            <w:shd w:color="auto" w:fill="1A998C" w:val="clear"/>
            <w:vAlign w:val="center"/>
          </w:tcPr>
          <w:p>
            <w:pPr>
              <w:pStyle w:val="Normal"/>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t>Requisitos de estructura. Volumen de actividad</w:t>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t>Años de creación de la Unidad</w:t>
            </w:r>
          </w:p>
        </w:tc>
        <w:tc>
          <w:tcPr>
            <w:tcW w:w="1055"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2 años</w:t>
            </w:r>
          </w:p>
        </w:tc>
        <w:tc>
          <w:tcPr>
            <w:tcW w:w="107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3 años</w:t>
            </w:r>
          </w:p>
        </w:tc>
        <w:tc>
          <w:tcPr>
            <w:tcW w:w="1054"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5 años</w:t>
            </w:r>
          </w:p>
        </w:tc>
        <w:tc>
          <w:tcPr>
            <w:tcW w:w="2226" w:type="dxa"/>
            <w:tcBorders>
              <w:bottom w:val="single" w:sz="8" w:space="0" w:color="FFFFFF"/>
              <w:right w:val="single" w:sz="12" w:space="0" w:color="FFFFFF"/>
            </w:tcBorders>
            <w:shd w:color="auto" w:fill="FDD673" w:val="clear"/>
          </w:tcPr>
          <w:p>
            <w:pPr>
              <w:pStyle w:val="Normal"/>
              <w:spacing w:lineRule="auto" w:line="240" w:before="0" w:after="0"/>
              <w:rPr>
                <w:rFonts w:ascii="Calibri" w:hAnsi="Calibri" w:eastAsia="Times New Roman" w:cs="Times New Roman"/>
                <w:b/>
                <w:b/>
                <w:bCs/>
                <w:color w:val="1A998C"/>
                <w:lang w:val="es-ES_tradnl" w:eastAsia="es-ES"/>
              </w:rPr>
            </w:pPr>
            <w:r>
              <w:rPr>
                <w:rFonts w:eastAsia="Times New Roman" w:cs="Times New Roman"/>
                <w:b/>
                <w:bCs/>
                <w:color w:val="000000"/>
                <w:sz w:val="16"/>
                <w:szCs w:val="16"/>
                <w:lang w:eastAsia="es-ES"/>
              </w:rPr>
              <w:t xml:space="preserve">Declaración responsable del Jefe de Servicio o Unidad de Medicina Interna </w:t>
            </w:r>
          </w:p>
        </w:tc>
      </w:tr>
      <w:tr>
        <w:trPr>
          <w:trHeight w:val="465" w:hRule="atLeast"/>
        </w:trPr>
        <w:tc>
          <w:tcPr>
            <w:tcW w:w="1342" w:type="dxa"/>
            <w:vMerge w:val="continue"/>
            <w:tcBorders>
              <w:bottom w:val="single" w:sz="12"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t>Número mínimo de pacientes/año seguidos en la unidad</w:t>
            </w:r>
          </w:p>
        </w:tc>
        <w:tc>
          <w:tcPr>
            <w:tcW w:w="1055"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400</w:t>
            </w:r>
          </w:p>
        </w:tc>
        <w:tc>
          <w:tcPr>
            <w:tcW w:w="107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600</w:t>
            </w:r>
          </w:p>
        </w:tc>
        <w:tc>
          <w:tcPr>
            <w:tcW w:w="1054"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100</w:t>
            </w:r>
            <w:r>
              <w:rPr>
                <w:rFonts w:eastAsia="Times New Roman" w:cs="Times New Roman"/>
                <w:color w:val="000000"/>
                <w:sz w:val="16"/>
                <w:szCs w:val="16"/>
                <w:lang w:eastAsia="es-ES"/>
              </w:rPr>
              <w:t>0</w:t>
            </w:r>
          </w:p>
        </w:tc>
        <w:tc>
          <w:tcPr>
            <w:tcW w:w="2226" w:type="dxa"/>
            <w:tcBorders>
              <w:bottom w:val="single" w:sz="8" w:space="0" w:color="FFFFFF"/>
              <w:right w:val="single" w:sz="12" w:space="0" w:color="FFFFFF"/>
            </w:tcBorders>
            <w:shd w:color="auto" w:fill="FDD673" w:val="clear"/>
          </w:tcPr>
          <w:p>
            <w:pPr>
              <w:pStyle w:val="Normal"/>
              <w:spacing w:lineRule="auto" w:line="240" w:before="0" w:after="0"/>
              <w:rPr>
                <w:rFonts w:ascii="Calibri" w:hAnsi="Calibri" w:eastAsia="Times New Roman" w:cs="Times New Roman"/>
                <w:b/>
                <w:b/>
                <w:bCs/>
                <w:color w:val="1A998C"/>
                <w:lang w:val="es-ES_tradnl" w:eastAsia="es-ES"/>
              </w:rPr>
            </w:pPr>
            <w:r>
              <w:rPr>
                <w:rFonts w:eastAsia="Times New Roman" w:cs="Times New Roman"/>
                <w:b/>
                <w:bCs/>
                <w:color w:val="000000"/>
                <w:sz w:val="16"/>
                <w:szCs w:val="16"/>
                <w:lang w:eastAsia="es-ES"/>
              </w:rPr>
              <w:t xml:space="preserve">Declaración responsable del Jefe de Servicio o Unidad de Medicina Interna </w:t>
            </w:r>
          </w:p>
        </w:tc>
      </w:tr>
      <w:tr>
        <w:trPr>
          <w:trHeight w:val="211" w:hRule="atLeast"/>
        </w:trPr>
        <w:tc>
          <w:tcPr>
            <w:tcW w:w="1342" w:type="dxa"/>
            <w:vMerge w:val="continue"/>
            <w:tcBorders>
              <w:bottom w:val="single" w:sz="12"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ind w:firstLine="321"/>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r>
          </w:p>
        </w:tc>
        <w:tc>
          <w:tcPr>
            <w:tcW w:w="1055" w:type="dxa"/>
            <w:tcBorders>
              <w:bottom w:val="single" w:sz="8" w:space="0" w:color="FFFFFF"/>
              <w:right w:val="single" w:sz="12" w:space="0" w:color="FFFFFF"/>
            </w:tcBorders>
            <w:shd w:color="auto" w:fill="FDD673" w:val="clear"/>
            <w:vAlign w:val="center"/>
          </w:tcPr>
          <w:p>
            <w:pPr>
              <w:pStyle w:val="Normal"/>
              <w:spacing w:lineRule="auto" w:line="240" w:before="0" w:after="0"/>
              <w:jc w:val="both"/>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 </w:t>
            </w:r>
          </w:p>
        </w:tc>
        <w:tc>
          <w:tcPr>
            <w:tcW w:w="1076" w:type="dxa"/>
            <w:tcBorders>
              <w:bottom w:val="single" w:sz="8" w:space="0" w:color="FFFFFF"/>
              <w:right w:val="single" w:sz="12" w:space="0" w:color="FFFFFF"/>
            </w:tcBorders>
            <w:shd w:color="auto" w:fill="FDD673" w:val="clear"/>
            <w:vAlign w:val="center"/>
          </w:tcPr>
          <w:p>
            <w:pPr>
              <w:pStyle w:val="Normal"/>
              <w:spacing w:lineRule="auto" w:line="240" w:before="0" w:after="0"/>
              <w:jc w:val="both"/>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 </w:t>
            </w:r>
          </w:p>
        </w:tc>
        <w:tc>
          <w:tcPr>
            <w:tcW w:w="1054" w:type="dxa"/>
            <w:tcBorders>
              <w:bottom w:val="single" w:sz="8" w:space="0" w:color="FFFFFF"/>
              <w:right w:val="single" w:sz="12" w:space="0" w:color="FFFFFF"/>
            </w:tcBorders>
            <w:shd w:color="auto" w:fill="FDD673" w:val="clear"/>
            <w:vAlign w:val="center"/>
          </w:tcPr>
          <w:p>
            <w:pPr>
              <w:pStyle w:val="Normal"/>
              <w:spacing w:lineRule="auto" w:line="240" w:before="0" w:after="0"/>
              <w:jc w:val="both"/>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 </w:t>
            </w:r>
          </w:p>
        </w:tc>
        <w:tc>
          <w:tcPr>
            <w:tcW w:w="2226" w:type="dxa"/>
            <w:tcBorders>
              <w:bottom w:val="single" w:sz="8" w:space="0" w:color="FFFFFF"/>
              <w:right w:val="single" w:sz="12" w:space="0" w:color="FFFFFF"/>
            </w:tcBorders>
            <w:shd w:color="auto" w:fill="FDD673" w:val="clear"/>
            <w:vAlign w:val="center"/>
          </w:tcPr>
          <w:p>
            <w:pPr>
              <w:pStyle w:val="Normal"/>
              <w:spacing w:lineRule="auto" w:line="240" w:before="0" w:after="0"/>
              <w:jc w:val="both"/>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r>
      <w:tr>
        <w:trPr>
          <w:trHeight w:val="480" w:hRule="atLeast"/>
        </w:trPr>
        <w:tc>
          <w:tcPr>
            <w:tcW w:w="1342" w:type="dxa"/>
            <w:vMerge w:val="restart"/>
            <w:tcBorders>
              <w:left w:val="single" w:sz="12" w:space="0" w:color="FFFFFF"/>
              <w:right w:val="single" w:sz="8" w:space="0" w:color="FFFFFF"/>
            </w:tcBorders>
            <w:shd w:color="auto" w:fill="1A998C" w:val="clear"/>
            <w:vAlign w:val="center"/>
          </w:tcPr>
          <w:p>
            <w:pPr>
              <w:pStyle w:val="Normal"/>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t>Requisitos de estructura. Organización y gestión</w:t>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t>Manuel de organización y funcionamiento de la unidad</w:t>
            </w:r>
          </w:p>
        </w:tc>
        <w:tc>
          <w:tcPr>
            <w:tcW w:w="1055"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Sí</w:t>
            </w:r>
          </w:p>
        </w:tc>
        <w:tc>
          <w:tcPr>
            <w:tcW w:w="107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Sí</w:t>
            </w:r>
          </w:p>
        </w:tc>
        <w:tc>
          <w:tcPr>
            <w:tcW w:w="1054"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Sí</w:t>
            </w:r>
          </w:p>
        </w:tc>
        <w:tc>
          <w:tcPr>
            <w:tcW w:w="222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b/>
                <w:b/>
                <w:color w:val="000000"/>
                <w:sz w:val="16"/>
                <w:szCs w:val="16"/>
                <w:lang w:eastAsia="es-ES"/>
              </w:rPr>
            </w:pPr>
            <w:r>
              <w:rPr>
                <w:rFonts w:eastAsia="Times New Roman" w:cs="Times New Roman"/>
                <w:b/>
                <w:color w:val="000000"/>
                <w:sz w:val="16"/>
                <w:szCs w:val="16"/>
                <w:lang w:eastAsia="es-ES"/>
              </w:rPr>
              <w:t>Documento del Manual</w:t>
            </w:r>
          </w:p>
        </w:tc>
      </w:tr>
      <w:tr>
        <w:trPr>
          <w:trHeight w:val="480" w:hRule="atLeast"/>
        </w:trPr>
        <w:tc>
          <w:tcPr>
            <w:tcW w:w="1342" w:type="dxa"/>
            <w:vMerge w:val="continue"/>
            <w:tcBorders>
              <w:left w:val="single" w:sz="12" w:space="0" w:color="FFFFFF"/>
              <w:right w:val="single" w:sz="8"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eastAsia="Times New Roman" w:cs="Times New Roman"/>
                <w:b/>
                <w:b/>
                <w:bCs/>
                <w:color w:val="000000"/>
                <w:sz w:val="16"/>
                <w:szCs w:val="16"/>
                <w:lang w:eastAsia="es-ES"/>
              </w:rPr>
            </w:pPr>
            <w:r>
              <w:rPr>
                <w:rFonts w:eastAsia="Times New Roman" w:cs="Times New Roman"/>
                <w:b/>
                <w:bCs/>
                <w:color w:val="000000"/>
                <w:sz w:val="16"/>
                <w:szCs w:val="16"/>
                <w:lang w:eastAsia="es-ES"/>
              </w:rPr>
              <w:t>Acuerdos interservicios</w:t>
            </w:r>
          </w:p>
        </w:tc>
        <w:tc>
          <w:tcPr>
            <w:tcW w:w="1055" w:type="dxa"/>
            <w:tcBorders>
              <w:bottom w:val="single" w:sz="8" w:space="0" w:color="FFFFFF"/>
              <w:right w:val="single" w:sz="12" w:space="0" w:color="FFFFFF"/>
            </w:tcBorders>
            <w:shd w:color="auto" w:fill="FDD673" w:val="clear"/>
            <w:vAlign w:val="center"/>
          </w:tcPr>
          <w:p>
            <w:pPr>
              <w:pStyle w:val="Normal"/>
              <w:spacing w:lineRule="auto" w:line="240" w:before="0" w:after="0"/>
              <w:rPr>
                <w:rFonts w:eastAsia="Times New Roman" w:cs="Times New Roman"/>
                <w:color w:val="000000"/>
                <w:sz w:val="16"/>
                <w:szCs w:val="16"/>
                <w:lang w:eastAsia="es-ES"/>
              </w:rPr>
            </w:pPr>
            <w:r>
              <w:rPr>
                <w:rFonts w:eastAsia="Times New Roman" w:cs="Times New Roman"/>
                <w:color w:val="000000"/>
                <w:sz w:val="16"/>
                <w:szCs w:val="16"/>
                <w:lang w:eastAsia="es-ES"/>
              </w:rPr>
            </w:r>
          </w:p>
        </w:tc>
        <w:tc>
          <w:tcPr>
            <w:tcW w:w="1076" w:type="dxa"/>
            <w:tcBorders>
              <w:bottom w:val="single" w:sz="8" w:space="0" w:color="FFFFFF"/>
              <w:right w:val="single" w:sz="12" w:space="0" w:color="FFFFFF"/>
            </w:tcBorders>
            <w:shd w:color="auto" w:fill="FDD673" w:val="clear"/>
            <w:vAlign w:val="center"/>
          </w:tcPr>
          <w:p>
            <w:pPr>
              <w:pStyle w:val="Normal"/>
              <w:spacing w:lineRule="auto" w:line="240" w:before="0" w:after="0"/>
              <w:rPr>
                <w:rFonts w:eastAsia="Times New Roman" w:cs="Times New Roman"/>
                <w:color w:val="000000"/>
                <w:sz w:val="16"/>
                <w:szCs w:val="16"/>
                <w:lang w:eastAsia="es-ES"/>
              </w:rPr>
            </w:pPr>
            <w:r>
              <w:rPr>
                <w:rFonts w:eastAsia="Times New Roman" w:cs="Times New Roman"/>
                <w:color w:val="000000"/>
                <w:sz w:val="16"/>
                <w:szCs w:val="16"/>
                <w:lang w:eastAsia="es-ES"/>
              </w:rPr>
              <w:t>Sí</w:t>
            </w:r>
          </w:p>
        </w:tc>
        <w:tc>
          <w:tcPr>
            <w:tcW w:w="1054" w:type="dxa"/>
            <w:tcBorders>
              <w:bottom w:val="single" w:sz="8" w:space="0" w:color="FFFFFF"/>
              <w:right w:val="single" w:sz="12" w:space="0" w:color="FFFFFF"/>
            </w:tcBorders>
            <w:shd w:color="auto" w:fill="FDD673" w:val="clear"/>
            <w:vAlign w:val="center"/>
          </w:tcPr>
          <w:p>
            <w:pPr>
              <w:pStyle w:val="Normal"/>
              <w:spacing w:lineRule="auto" w:line="240" w:before="0" w:after="0"/>
              <w:rPr>
                <w:rFonts w:eastAsia="Times New Roman" w:cs="Times New Roman"/>
                <w:color w:val="000000"/>
                <w:sz w:val="16"/>
                <w:szCs w:val="16"/>
                <w:lang w:eastAsia="es-ES"/>
              </w:rPr>
            </w:pPr>
            <w:r>
              <w:rPr>
                <w:rFonts w:eastAsia="Times New Roman" w:cs="Times New Roman"/>
                <w:color w:val="000000"/>
                <w:sz w:val="16"/>
                <w:szCs w:val="16"/>
                <w:lang w:eastAsia="es-ES"/>
              </w:rPr>
              <w:t>Sí</w:t>
            </w:r>
          </w:p>
        </w:tc>
        <w:tc>
          <w:tcPr>
            <w:tcW w:w="2226" w:type="dxa"/>
            <w:tcBorders>
              <w:bottom w:val="single" w:sz="8" w:space="0" w:color="FFFFFF"/>
              <w:right w:val="single" w:sz="12" w:space="0" w:color="FFFFFF"/>
            </w:tcBorders>
            <w:shd w:color="auto" w:fill="FDD673" w:val="clear"/>
            <w:vAlign w:val="center"/>
          </w:tcPr>
          <w:p>
            <w:pPr>
              <w:pStyle w:val="Normal"/>
              <w:spacing w:lineRule="auto" w:line="240" w:before="0" w:after="0"/>
              <w:rPr>
                <w:rFonts w:eastAsia="Times New Roman" w:cs="Times New Roman"/>
                <w:b/>
                <w:b/>
                <w:bCs/>
                <w:color w:val="000000"/>
                <w:sz w:val="16"/>
                <w:szCs w:val="16"/>
                <w:lang w:eastAsia="es-ES"/>
              </w:rPr>
            </w:pPr>
            <w:r>
              <w:rPr>
                <w:rFonts w:eastAsia="Times New Roman" w:cs="Times New Roman"/>
                <w:b/>
                <w:bCs/>
                <w:color w:val="000000"/>
                <w:sz w:val="16"/>
                <w:szCs w:val="16"/>
                <w:lang w:eastAsia="es-ES"/>
              </w:rPr>
              <w:t>Documento de Acuerdo</w:t>
            </w:r>
          </w:p>
        </w:tc>
      </w:tr>
      <w:tr>
        <w:trPr>
          <w:trHeight w:val="480" w:hRule="atLeast"/>
        </w:trPr>
        <w:tc>
          <w:tcPr>
            <w:tcW w:w="1342" w:type="dxa"/>
            <w:vMerge w:val="continue"/>
            <w:tcBorders>
              <w:left w:val="single" w:sz="12" w:space="0" w:color="FFFFFF"/>
              <w:right w:val="single" w:sz="8"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t>Programa estructurado de sesiones específicas de la unidad</w:t>
            </w:r>
          </w:p>
        </w:tc>
        <w:tc>
          <w:tcPr>
            <w:tcW w:w="1055"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Mínimo 3 sesiones/año</w:t>
            </w:r>
          </w:p>
        </w:tc>
        <w:tc>
          <w:tcPr>
            <w:tcW w:w="1076" w:type="dxa"/>
            <w:tcBorders>
              <w:bottom w:val="single" w:sz="8" w:space="0" w:color="FFFFFF"/>
              <w:right w:val="single" w:sz="12" w:space="0" w:color="FFFFFF"/>
            </w:tcBorders>
            <w:shd w:color="auto" w:fill="FDD673" w:val="clear"/>
            <w:vAlign w:val="center"/>
          </w:tcPr>
          <w:p>
            <w:pPr>
              <w:pStyle w:val="Normal"/>
              <w:spacing w:lineRule="auto" w:line="240" w:before="0" w:after="0"/>
              <w:rPr>
                <w:rFonts w:eastAsia="Times New Roman" w:cs="Times New Roman"/>
                <w:color w:val="000000"/>
                <w:sz w:val="16"/>
                <w:szCs w:val="16"/>
                <w:lang w:eastAsia="es-ES"/>
              </w:rPr>
            </w:pPr>
            <w:r>
              <w:rPr>
                <w:rFonts w:eastAsia="Times New Roman" w:cs="Times New Roman"/>
                <w:color w:val="000000"/>
                <w:sz w:val="16"/>
                <w:szCs w:val="16"/>
                <w:lang w:eastAsia="es-ES"/>
              </w:rPr>
              <w:t>Mínimo 6 sesiones/año</w:t>
            </w:r>
          </w:p>
        </w:tc>
        <w:tc>
          <w:tcPr>
            <w:tcW w:w="1054" w:type="dxa"/>
            <w:tcBorders>
              <w:bottom w:val="single" w:sz="8" w:space="0" w:color="FFFFFF"/>
              <w:right w:val="single" w:sz="12" w:space="0" w:color="FFFFFF"/>
            </w:tcBorders>
            <w:shd w:color="auto" w:fill="FDD673" w:val="clear"/>
            <w:vAlign w:val="center"/>
          </w:tcPr>
          <w:p>
            <w:pPr>
              <w:pStyle w:val="Normal"/>
              <w:spacing w:lineRule="auto" w:line="240" w:before="0" w:after="0"/>
              <w:rPr>
                <w:rFonts w:eastAsia="Times New Roman" w:cs="Times New Roman"/>
                <w:color w:val="000000"/>
                <w:sz w:val="16"/>
                <w:szCs w:val="16"/>
                <w:lang w:eastAsia="es-ES"/>
              </w:rPr>
            </w:pPr>
            <w:r>
              <w:rPr>
                <w:rFonts w:eastAsia="Times New Roman" w:cs="Times New Roman"/>
                <w:color w:val="000000"/>
                <w:sz w:val="16"/>
                <w:szCs w:val="16"/>
                <w:lang w:eastAsia="es-ES"/>
              </w:rPr>
              <w:t>Mínimo 9 sesiones/año</w:t>
            </w:r>
          </w:p>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c>
          <w:tcPr>
            <w:tcW w:w="222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b/>
                <w:bCs/>
                <w:color w:val="000000"/>
                <w:sz w:val="16"/>
                <w:szCs w:val="16"/>
                <w:lang w:eastAsia="es-ES"/>
              </w:rPr>
              <w:t xml:space="preserve">Declaración responsable del Jefe de Servicio o Unidad de Medicina Interna </w:t>
            </w:r>
          </w:p>
        </w:tc>
      </w:tr>
      <w:tr>
        <w:trPr>
          <w:trHeight w:val="240" w:hRule="atLeast"/>
        </w:trPr>
        <w:tc>
          <w:tcPr>
            <w:tcW w:w="1342" w:type="dxa"/>
            <w:vMerge w:val="continue"/>
            <w:tcBorders>
              <w:left w:val="single" w:sz="12" w:space="0" w:color="FFFFFF"/>
              <w:right w:val="single" w:sz="8"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t>Cuadro de Mandos de la unidad</w:t>
            </w:r>
          </w:p>
        </w:tc>
        <w:tc>
          <w:tcPr>
            <w:tcW w:w="1055"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Sí</w:t>
            </w:r>
          </w:p>
        </w:tc>
        <w:tc>
          <w:tcPr>
            <w:tcW w:w="107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Sí</w:t>
            </w:r>
          </w:p>
        </w:tc>
        <w:tc>
          <w:tcPr>
            <w:tcW w:w="1054"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Sí</w:t>
            </w:r>
          </w:p>
        </w:tc>
        <w:tc>
          <w:tcPr>
            <w:tcW w:w="222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b/>
                <w:b/>
                <w:color w:val="000000"/>
                <w:sz w:val="16"/>
                <w:szCs w:val="16"/>
                <w:lang w:eastAsia="es-ES"/>
              </w:rPr>
            </w:pPr>
            <w:r>
              <w:rPr>
                <w:rFonts w:eastAsia="Times New Roman" w:cs="Times New Roman"/>
                <w:b/>
                <w:color w:val="000000"/>
                <w:sz w:val="16"/>
                <w:szCs w:val="16"/>
                <w:lang w:eastAsia="es-ES"/>
              </w:rPr>
              <w:t>Cuadro de Mandos</w:t>
            </w:r>
          </w:p>
        </w:tc>
      </w:tr>
      <w:tr>
        <w:trPr>
          <w:trHeight w:val="240" w:hRule="atLeast"/>
        </w:trPr>
        <w:tc>
          <w:tcPr>
            <w:tcW w:w="1342" w:type="dxa"/>
            <w:vMerge w:val="continue"/>
            <w:tcBorders>
              <w:left w:val="single" w:sz="12" w:space="0" w:color="FFFFFF"/>
              <w:right w:val="single" w:sz="8"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t>Memoria anual de la unidad</w:t>
            </w:r>
          </w:p>
        </w:tc>
        <w:tc>
          <w:tcPr>
            <w:tcW w:w="1055"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Sí</w:t>
            </w:r>
          </w:p>
        </w:tc>
        <w:tc>
          <w:tcPr>
            <w:tcW w:w="107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Sí</w:t>
            </w:r>
          </w:p>
        </w:tc>
        <w:tc>
          <w:tcPr>
            <w:tcW w:w="1054"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Sí</w:t>
            </w:r>
          </w:p>
        </w:tc>
        <w:tc>
          <w:tcPr>
            <w:tcW w:w="222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b/>
                <w:b/>
                <w:color w:val="000000"/>
                <w:sz w:val="16"/>
                <w:szCs w:val="16"/>
                <w:lang w:eastAsia="es-ES"/>
              </w:rPr>
            </w:pPr>
            <w:r>
              <w:rPr>
                <w:rFonts w:eastAsia="Times New Roman" w:cs="Times New Roman"/>
                <w:b/>
                <w:color w:val="000000"/>
                <w:sz w:val="16"/>
                <w:szCs w:val="16"/>
                <w:lang w:eastAsia="es-ES"/>
              </w:rPr>
              <w:t>Memoria</w:t>
            </w:r>
          </w:p>
        </w:tc>
      </w:tr>
      <w:tr>
        <w:trPr>
          <w:trHeight w:val="240" w:hRule="atLeast"/>
        </w:trPr>
        <w:tc>
          <w:tcPr>
            <w:tcW w:w="1342" w:type="dxa"/>
            <w:vMerge w:val="continue"/>
            <w:tcBorders>
              <w:left w:val="single" w:sz="12" w:space="0" w:color="FFFFFF"/>
              <w:right w:val="single" w:sz="8"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r>
          </w:p>
        </w:tc>
        <w:tc>
          <w:tcPr>
            <w:tcW w:w="1055"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c>
          <w:tcPr>
            <w:tcW w:w="107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c>
          <w:tcPr>
            <w:tcW w:w="1054"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c>
          <w:tcPr>
            <w:tcW w:w="222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b/>
                <w:b/>
                <w:color w:val="000000"/>
                <w:sz w:val="16"/>
                <w:szCs w:val="16"/>
                <w:lang w:eastAsia="es-ES"/>
              </w:rPr>
            </w:pPr>
            <w:r>
              <w:rPr>
                <w:rFonts w:eastAsia="Times New Roman" w:cs="Times New Roman"/>
                <w:b/>
                <w:color w:val="000000"/>
                <w:sz w:val="16"/>
                <w:szCs w:val="16"/>
                <w:lang w:eastAsia="es-ES"/>
              </w:rPr>
            </w:r>
          </w:p>
        </w:tc>
      </w:tr>
      <w:tr>
        <w:trPr>
          <w:trHeight w:val="480" w:hRule="atLeast"/>
        </w:trPr>
        <w:tc>
          <w:tcPr>
            <w:tcW w:w="1342" w:type="dxa"/>
            <w:vMerge w:val="restart"/>
            <w:tcBorders>
              <w:top w:val="single" w:sz="12" w:space="0" w:color="FFFFFF"/>
              <w:left w:val="single" w:sz="12" w:space="0" w:color="FFFFFF"/>
              <w:right w:val="single" w:sz="12" w:space="0" w:color="FFFFFF"/>
            </w:tcBorders>
            <w:shd w:color="auto" w:fill="1A998C" w:val="clear"/>
            <w:vAlign w:val="center"/>
          </w:tcPr>
          <w:p>
            <w:pPr>
              <w:pStyle w:val="Normal"/>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val="es-ES_tradnl" w:eastAsia="es-ES"/>
              </w:rPr>
              <w:t>Requisitos de procesos</w:t>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val="es-ES_tradnl" w:eastAsia="es-ES"/>
              </w:rPr>
              <w:t>Procesos, vías clínicas, rutas asistenciales o protocolos que deban tener formalizados</w:t>
            </w:r>
          </w:p>
        </w:tc>
        <w:tc>
          <w:tcPr>
            <w:tcW w:w="1055"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c>
          <w:tcPr>
            <w:tcW w:w="107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Mínimo 1</w:t>
            </w:r>
          </w:p>
        </w:tc>
        <w:tc>
          <w:tcPr>
            <w:tcW w:w="1054"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Mínimo 2</w:t>
            </w:r>
          </w:p>
        </w:tc>
        <w:tc>
          <w:tcPr>
            <w:tcW w:w="222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b/>
                <w:color w:val="000000"/>
                <w:sz w:val="16"/>
                <w:szCs w:val="16"/>
                <w:lang w:eastAsia="es-ES"/>
              </w:rPr>
              <w:t>Documentos de los procesos, vías, etc.</w:t>
            </w:r>
          </w:p>
        </w:tc>
      </w:tr>
      <w:tr>
        <w:trPr>
          <w:trHeight w:val="240" w:hRule="atLeast"/>
        </w:trPr>
        <w:tc>
          <w:tcPr>
            <w:tcW w:w="1342" w:type="dxa"/>
            <w:vMerge w:val="continue"/>
            <w:tcBorders>
              <w:top w:val="single" w:sz="12" w:space="0" w:color="FFFFFF"/>
              <w:left w:val="single" w:sz="12" w:space="0" w:color="FFFFFF"/>
              <w:right w:val="single" w:sz="12"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ind w:firstLine="321"/>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r>
          </w:p>
        </w:tc>
        <w:tc>
          <w:tcPr>
            <w:tcW w:w="1055" w:type="dxa"/>
            <w:tcBorders>
              <w:bottom w:val="single" w:sz="8" w:space="0" w:color="FFFFFF"/>
              <w:right w:val="single" w:sz="12" w:space="0" w:color="FFFFFF"/>
            </w:tcBorders>
            <w:shd w:color="auto" w:fill="FDD673" w:val="clear"/>
            <w:vAlign w:val="center"/>
          </w:tcPr>
          <w:p>
            <w:pPr>
              <w:pStyle w:val="Normal"/>
              <w:spacing w:lineRule="auto" w:line="240" w:before="0" w:after="0"/>
              <w:jc w:val="both"/>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 </w:t>
            </w:r>
          </w:p>
        </w:tc>
        <w:tc>
          <w:tcPr>
            <w:tcW w:w="1076" w:type="dxa"/>
            <w:tcBorders>
              <w:bottom w:val="single" w:sz="8" w:space="0" w:color="FFFFFF"/>
              <w:right w:val="single" w:sz="12" w:space="0" w:color="FFFFFF"/>
            </w:tcBorders>
            <w:shd w:color="auto" w:fill="FDD673" w:val="clear"/>
            <w:vAlign w:val="center"/>
          </w:tcPr>
          <w:p>
            <w:pPr>
              <w:pStyle w:val="Normal"/>
              <w:spacing w:lineRule="auto" w:line="240" w:before="0" w:after="0"/>
              <w:jc w:val="both"/>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 </w:t>
            </w:r>
          </w:p>
        </w:tc>
        <w:tc>
          <w:tcPr>
            <w:tcW w:w="1054" w:type="dxa"/>
            <w:tcBorders>
              <w:bottom w:val="single" w:sz="8" w:space="0" w:color="FFFFFF"/>
              <w:right w:val="single" w:sz="12" w:space="0" w:color="FFFFFF"/>
            </w:tcBorders>
            <w:shd w:color="auto" w:fill="FDD673" w:val="clear"/>
            <w:vAlign w:val="center"/>
          </w:tcPr>
          <w:p>
            <w:pPr>
              <w:pStyle w:val="Normal"/>
              <w:spacing w:lineRule="auto" w:line="240" w:before="0" w:after="0"/>
              <w:jc w:val="both"/>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 </w:t>
            </w:r>
          </w:p>
        </w:tc>
        <w:tc>
          <w:tcPr>
            <w:tcW w:w="2226" w:type="dxa"/>
            <w:tcBorders>
              <w:bottom w:val="single" w:sz="8" w:space="0" w:color="FFFFFF"/>
              <w:right w:val="single" w:sz="12" w:space="0" w:color="FFFFFF"/>
            </w:tcBorders>
            <w:shd w:color="auto" w:fill="FDD673" w:val="clear"/>
            <w:vAlign w:val="center"/>
          </w:tcPr>
          <w:p>
            <w:pPr>
              <w:pStyle w:val="Normal"/>
              <w:spacing w:lineRule="auto" w:line="240" w:before="0" w:after="0"/>
              <w:jc w:val="both"/>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r>
      <w:tr>
        <w:trPr>
          <w:trHeight w:val="255" w:hRule="atLeast"/>
        </w:trPr>
        <w:tc>
          <w:tcPr>
            <w:tcW w:w="1342" w:type="dxa"/>
            <w:vMerge w:val="restart"/>
            <w:tcBorders>
              <w:left w:val="single" w:sz="12" w:space="0" w:color="FFFFFF"/>
              <w:bottom w:val="single" w:sz="12" w:space="0" w:color="FFFFFF"/>
              <w:right w:val="single" w:sz="12" w:space="0" w:color="FFFFFF"/>
            </w:tcBorders>
            <w:shd w:color="auto" w:fill="1A998C" w:val="clear"/>
            <w:vAlign w:val="center"/>
          </w:tcPr>
          <w:p>
            <w:pPr>
              <w:pStyle w:val="Normal"/>
              <w:spacing w:lineRule="auto" w:line="240" w:before="0" w:after="0"/>
              <w:jc w:val="both"/>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val="es-ES_tradnl" w:eastAsia="es-ES"/>
              </w:rPr>
              <w:t>Formación</w:t>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val="es-ES_tradnl" w:eastAsia="es-ES"/>
              </w:rPr>
              <w:t>Formación MIR (Medicina Interna) en el servicio</w:t>
            </w:r>
          </w:p>
        </w:tc>
        <w:tc>
          <w:tcPr>
            <w:tcW w:w="1055"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c>
          <w:tcPr>
            <w:tcW w:w="107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Sí</w:t>
            </w:r>
          </w:p>
        </w:tc>
        <w:tc>
          <w:tcPr>
            <w:tcW w:w="1054"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Sí</w:t>
            </w:r>
          </w:p>
        </w:tc>
        <w:tc>
          <w:tcPr>
            <w:tcW w:w="222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b/>
                <w:b/>
                <w:color w:val="000000"/>
                <w:sz w:val="16"/>
                <w:szCs w:val="16"/>
                <w:lang w:eastAsia="es-ES"/>
              </w:rPr>
            </w:pPr>
            <w:r>
              <w:rPr>
                <w:rFonts w:eastAsia="Times New Roman" w:cs="Times New Roman"/>
                <w:b/>
                <w:color w:val="000000"/>
                <w:sz w:val="16"/>
                <w:szCs w:val="16"/>
                <w:lang w:eastAsia="es-ES"/>
              </w:rPr>
              <w:t>Declaración responsable de la Dirección Médica o responsable de formación del centro</w:t>
            </w:r>
          </w:p>
        </w:tc>
      </w:tr>
      <w:tr>
        <w:trPr>
          <w:trHeight w:val="240" w:hRule="atLeast"/>
        </w:trPr>
        <w:tc>
          <w:tcPr>
            <w:tcW w:w="1342" w:type="dxa"/>
            <w:vMerge w:val="continue"/>
            <w:tcBorders>
              <w:left w:val="single" w:sz="12" w:space="0" w:color="FFFFFF"/>
              <w:bottom w:val="single" w:sz="12" w:space="0" w:color="FFFFFF"/>
              <w:right w:val="single" w:sz="12"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t>Programa de formación MIR en la unidad</w:t>
            </w:r>
          </w:p>
        </w:tc>
        <w:tc>
          <w:tcPr>
            <w:tcW w:w="1055"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c>
          <w:tcPr>
            <w:tcW w:w="107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Sí</w:t>
            </w:r>
          </w:p>
        </w:tc>
        <w:tc>
          <w:tcPr>
            <w:tcW w:w="1054"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Sí</w:t>
            </w:r>
          </w:p>
        </w:tc>
        <w:tc>
          <w:tcPr>
            <w:tcW w:w="222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b/>
                <w:b/>
                <w:color w:val="000000"/>
                <w:sz w:val="16"/>
                <w:szCs w:val="16"/>
                <w:lang w:eastAsia="es-ES"/>
              </w:rPr>
            </w:pPr>
            <w:r>
              <w:rPr>
                <w:rFonts w:eastAsia="Times New Roman" w:cs="Times New Roman"/>
                <w:b/>
                <w:color w:val="000000"/>
                <w:sz w:val="16"/>
                <w:szCs w:val="16"/>
                <w:lang w:eastAsia="es-ES"/>
              </w:rPr>
              <w:t>Programa</w:t>
            </w:r>
          </w:p>
        </w:tc>
      </w:tr>
      <w:tr>
        <w:trPr>
          <w:trHeight w:val="465" w:hRule="atLeast"/>
        </w:trPr>
        <w:tc>
          <w:tcPr>
            <w:tcW w:w="1342" w:type="dxa"/>
            <w:vMerge w:val="continue"/>
            <w:tcBorders>
              <w:left w:val="single" w:sz="12" w:space="0" w:color="FFFFFF"/>
              <w:bottom w:val="single" w:sz="12" w:space="0" w:color="FFFFFF"/>
              <w:right w:val="single" w:sz="12"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t>Programa de formación continuada de los miembros de la unidad/Formación Especialistas Externos</w:t>
            </w:r>
          </w:p>
        </w:tc>
        <w:tc>
          <w:tcPr>
            <w:tcW w:w="1055"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 xml:space="preserve"> </w:t>
            </w:r>
          </w:p>
        </w:tc>
        <w:tc>
          <w:tcPr>
            <w:tcW w:w="107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 xml:space="preserve"> </w:t>
            </w:r>
          </w:p>
        </w:tc>
        <w:tc>
          <w:tcPr>
            <w:tcW w:w="1054"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Sí</w:t>
            </w:r>
          </w:p>
        </w:tc>
        <w:tc>
          <w:tcPr>
            <w:tcW w:w="2226" w:type="dxa"/>
            <w:tcBorders>
              <w:bottom w:val="single" w:sz="8" w:space="0" w:color="FFFFFF"/>
              <w:right w:val="single" w:sz="12" w:space="0" w:color="FFFFFF"/>
            </w:tcBorders>
            <w:shd w:color="auto" w:fill="FDD673" w:val="clear"/>
            <w:vAlign w:val="center"/>
          </w:tcPr>
          <w:p>
            <w:pPr>
              <w:pStyle w:val="Normal"/>
              <w:spacing w:lineRule="auto" w:line="240" w:before="0" w:after="0"/>
              <w:rPr>
                <w:rFonts w:ascii="Calibri" w:hAnsi="Calibri" w:eastAsia="Times New Roman" w:cs="Times New Roman"/>
                <w:color w:val="000000"/>
                <w:sz w:val="16"/>
                <w:szCs w:val="16"/>
                <w:lang w:eastAsia="es-ES"/>
              </w:rPr>
            </w:pPr>
            <w:r>
              <w:rPr>
                <w:rFonts w:eastAsia="Times New Roman" w:cs="Times New Roman"/>
                <w:b/>
                <w:color w:val="000000"/>
                <w:sz w:val="16"/>
                <w:szCs w:val="16"/>
                <w:lang w:eastAsia="es-ES"/>
              </w:rPr>
              <w:t>Programa</w:t>
            </w:r>
          </w:p>
        </w:tc>
      </w:tr>
      <w:tr>
        <w:trPr>
          <w:trHeight w:val="240" w:hRule="atLeast"/>
        </w:trPr>
        <w:tc>
          <w:tcPr>
            <w:tcW w:w="1342" w:type="dxa"/>
            <w:vMerge w:val="continue"/>
            <w:tcBorders>
              <w:left w:val="single" w:sz="12" w:space="0" w:color="FFFFFF"/>
              <w:bottom w:val="single" w:sz="12" w:space="0" w:color="FFFFFF"/>
              <w:right w:val="single" w:sz="12"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r>
          </w:p>
        </w:tc>
        <w:tc>
          <w:tcPr>
            <w:tcW w:w="1055" w:type="dxa"/>
            <w:tcBorders>
              <w:bottom w:val="single" w:sz="8" w:space="0" w:color="FFFFFF"/>
              <w:right w:val="single" w:sz="12" w:space="0" w:color="FFFFFF"/>
            </w:tcBorders>
            <w:shd w:color="auto" w:fill="FDD673" w:val="clear"/>
            <w:vAlign w:val="center"/>
          </w:tcPr>
          <w:p>
            <w:pPr>
              <w:pStyle w:val="Normal"/>
              <w:spacing w:lineRule="auto" w:line="240" w:before="0" w:after="0"/>
              <w:jc w:val="both"/>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c>
          <w:tcPr>
            <w:tcW w:w="1076" w:type="dxa"/>
            <w:tcBorders>
              <w:bottom w:val="single" w:sz="8" w:space="0" w:color="FFFFFF"/>
              <w:right w:val="single" w:sz="12" w:space="0" w:color="FFFFFF"/>
            </w:tcBorders>
            <w:shd w:color="auto" w:fill="FDD673" w:val="clear"/>
            <w:vAlign w:val="center"/>
          </w:tcPr>
          <w:p>
            <w:pPr>
              <w:pStyle w:val="Normal"/>
              <w:spacing w:lineRule="auto" w:line="240" w:before="0" w:after="0"/>
              <w:jc w:val="both"/>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c>
          <w:tcPr>
            <w:tcW w:w="1054" w:type="dxa"/>
            <w:tcBorders>
              <w:bottom w:val="single" w:sz="8" w:space="0" w:color="FFFFFF"/>
              <w:right w:val="single" w:sz="12" w:space="0" w:color="FFFFFF"/>
            </w:tcBorders>
            <w:shd w:color="auto" w:fill="FDD673" w:val="clear"/>
            <w:vAlign w:val="center"/>
          </w:tcPr>
          <w:p>
            <w:pPr>
              <w:pStyle w:val="Normal"/>
              <w:spacing w:lineRule="auto" w:line="240" w:before="0" w:after="0"/>
              <w:jc w:val="both"/>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c>
          <w:tcPr>
            <w:tcW w:w="2226" w:type="dxa"/>
            <w:tcBorders>
              <w:bottom w:val="single" w:sz="8" w:space="0" w:color="FFFFFF"/>
              <w:right w:val="single" w:sz="12" w:space="0" w:color="FFFFFF"/>
            </w:tcBorders>
            <w:shd w:color="auto" w:fill="FDD673" w:val="clear"/>
            <w:vAlign w:val="center"/>
          </w:tcPr>
          <w:p>
            <w:pPr>
              <w:pStyle w:val="Normal"/>
              <w:spacing w:lineRule="auto" w:line="240" w:before="0" w:after="0"/>
              <w:jc w:val="both"/>
              <w:rPr>
                <w:rFonts w:ascii="Calibri" w:hAnsi="Calibri" w:eastAsia="Times New Roman" w:cs="Times New Roman"/>
                <w:b/>
                <w:b/>
                <w:color w:val="000000"/>
                <w:sz w:val="16"/>
                <w:szCs w:val="16"/>
                <w:lang w:eastAsia="es-ES"/>
              </w:rPr>
            </w:pPr>
            <w:r>
              <w:rPr>
                <w:rFonts w:eastAsia="Times New Roman" w:cs="Times New Roman"/>
                <w:b/>
                <w:color w:val="000000"/>
                <w:sz w:val="16"/>
                <w:szCs w:val="16"/>
                <w:lang w:eastAsia="es-ES"/>
              </w:rPr>
            </w:r>
          </w:p>
        </w:tc>
      </w:tr>
      <w:tr>
        <w:trPr>
          <w:trHeight w:val="255" w:hRule="atLeast"/>
          <w:cantSplit w:val="true"/>
        </w:trPr>
        <w:tc>
          <w:tcPr>
            <w:tcW w:w="1342" w:type="dxa"/>
            <w:vMerge w:val="restart"/>
            <w:tcBorders>
              <w:left w:val="single" w:sz="12" w:space="0" w:color="FFFFFF"/>
              <w:bottom w:val="single" w:sz="12" w:space="0" w:color="FFFFFF"/>
              <w:right w:val="single" w:sz="8" w:space="0" w:color="FFFFFF"/>
            </w:tcBorders>
            <w:shd w:color="auto" w:fill="1A998C" w:val="clear"/>
            <w:vAlign w:val="center"/>
          </w:tcPr>
          <w:p>
            <w:pPr>
              <w:pStyle w:val="Normal"/>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val="es-ES_tradnl" w:eastAsia="es-ES"/>
              </w:rPr>
              <w:t>Investigación</w:t>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val="es-ES_tradnl" w:eastAsia="es-ES"/>
              </w:rPr>
              <w:t>Participación en registros de SEMI</w:t>
            </w:r>
          </w:p>
        </w:tc>
        <w:tc>
          <w:tcPr>
            <w:tcW w:w="1055" w:type="dxa"/>
            <w:tcBorders>
              <w:bottom w:val="single" w:sz="12" w:space="0" w:color="FFFFFF"/>
              <w:right w:val="single" w:sz="12" w:space="0" w:color="FFFFFF"/>
            </w:tcBorders>
            <w:shd w:color="auto" w:fill="FDD673" w:val="clear"/>
            <w:vAlign w:val="center"/>
          </w:tcPr>
          <w:p>
            <w:pPr>
              <w:pStyle w:val="Normal"/>
              <w:spacing w:lineRule="auto" w:line="240" w:before="0" w:after="0"/>
              <w:jc w:val="both"/>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c>
          <w:tcPr>
            <w:tcW w:w="1076" w:type="dxa"/>
            <w:tcBorders>
              <w:bottom w:val="single" w:sz="12" w:space="0" w:color="FFFFFF"/>
              <w:right w:val="single" w:sz="12" w:space="0" w:color="FFFFFF"/>
            </w:tcBorders>
            <w:shd w:color="auto" w:fill="FDD673" w:val="clear"/>
            <w:vAlign w:val="center"/>
          </w:tcPr>
          <w:p>
            <w:pPr>
              <w:pStyle w:val="Normal"/>
              <w:spacing w:lineRule="auto" w:line="240" w:before="0" w:after="0"/>
              <w:jc w:val="both"/>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c>
          <w:tcPr>
            <w:tcW w:w="1054" w:type="dxa"/>
            <w:tcBorders>
              <w:bottom w:val="single" w:sz="12" w:space="0" w:color="FFFFFF"/>
              <w:right w:val="single" w:sz="12" w:space="0" w:color="FFFFFF"/>
            </w:tcBorders>
            <w:shd w:color="auto" w:fill="FDD673" w:val="clear"/>
            <w:vAlign w:val="center"/>
          </w:tcPr>
          <w:p>
            <w:pPr>
              <w:pStyle w:val="Normal"/>
              <w:spacing w:lineRule="auto" w:line="240" w:before="0" w:after="0"/>
              <w:jc w:val="both"/>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Sí</w:t>
            </w:r>
          </w:p>
        </w:tc>
        <w:tc>
          <w:tcPr>
            <w:tcW w:w="2226" w:type="dxa"/>
            <w:tcBorders>
              <w:bottom w:val="single" w:sz="12" w:space="0" w:color="FFFFFF"/>
              <w:right w:val="single" w:sz="12" w:space="0" w:color="FFFFFF"/>
            </w:tcBorders>
            <w:shd w:color="auto" w:fill="FDD673" w:val="clear"/>
            <w:vAlign w:val="center"/>
          </w:tcPr>
          <w:p>
            <w:pPr>
              <w:pStyle w:val="Normal"/>
              <w:spacing w:lineRule="auto" w:line="240" w:before="0" w:after="0"/>
              <w:jc w:val="both"/>
              <w:rPr>
                <w:rFonts w:ascii="Calibri" w:hAnsi="Calibri" w:eastAsia="Times New Roman" w:cs="Times New Roman"/>
                <w:b/>
                <w:b/>
                <w:color w:val="000000"/>
                <w:sz w:val="16"/>
                <w:szCs w:val="16"/>
                <w:lang w:eastAsia="es-ES"/>
              </w:rPr>
            </w:pPr>
            <w:r>
              <w:rPr>
                <w:rFonts w:eastAsia="Times New Roman" w:cs="Times New Roman"/>
                <w:b/>
                <w:color w:val="000000"/>
                <w:sz w:val="16"/>
                <w:szCs w:val="16"/>
                <w:lang w:eastAsia="es-ES"/>
              </w:rPr>
              <w:t>Comité de Calidad de SEMI</w:t>
            </w:r>
          </w:p>
        </w:tc>
      </w:tr>
      <w:tr>
        <w:trPr>
          <w:trHeight w:val="480" w:hRule="atLeast"/>
        </w:trPr>
        <w:tc>
          <w:tcPr>
            <w:tcW w:w="1342" w:type="dxa"/>
            <w:vMerge w:val="continue"/>
            <w:tcBorders>
              <w:left w:val="single" w:sz="12" w:space="0" w:color="FFFFFF"/>
              <w:bottom w:val="single" w:sz="12" w:space="0" w:color="FFFFFF"/>
              <w:right w:val="single" w:sz="8"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t>Comunicaciones en Congresos / reuniones SEMI / Grupo de Trabajo (2 últimos años)</w:t>
            </w:r>
          </w:p>
        </w:tc>
        <w:tc>
          <w:tcPr>
            <w:tcW w:w="1055" w:type="dxa"/>
            <w:tcBorders>
              <w:bottom w:val="single" w:sz="12" w:space="0" w:color="FFFFFF"/>
              <w:right w:val="single" w:sz="12" w:space="0" w:color="FFFFFF"/>
            </w:tcBorders>
            <w:shd w:color="auto" w:fill="FDD673" w:val="clear"/>
            <w:vAlign w:val="center"/>
          </w:tcPr>
          <w:p>
            <w:pPr>
              <w:pStyle w:val="Normal"/>
              <w:spacing w:lineRule="auto" w:line="240" w:before="0" w:after="0"/>
              <w:jc w:val="both"/>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 </w:t>
            </w:r>
            <w:r>
              <w:rPr>
                <w:rFonts w:eastAsia="Times New Roman" w:cs="Times New Roman"/>
                <w:color w:val="000000"/>
                <w:sz w:val="16"/>
                <w:szCs w:val="16"/>
                <w:lang w:eastAsia="es-ES"/>
              </w:rPr>
              <w:t>No</w:t>
            </w:r>
          </w:p>
        </w:tc>
        <w:tc>
          <w:tcPr>
            <w:tcW w:w="1076" w:type="dxa"/>
            <w:tcBorders>
              <w:bottom w:val="single" w:sz="12" w:space="0" w:color="FFFFFF"/>
              <w:right w:val="single" w:sz="12" w:space="0" w:color="FFFFFF"/>
            </w:tcBorders>
            <w:shd w:color="auto" w:fill="FDD673" w:val="clear"/>
            <w:vAlign w:val="center"/>
          </w:tcPr>
          <w:p>
            <w:pPr>
              <w:pStyle w:val="Normal"/>
              <w:spacing w:lineRule="auto" w:line="240" w:before="0" w:after="0"/>
              <w:jc w:val="both"/>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Mínimo 1</w:t>
            </w:r>
          </w:p>
        </w:tc>
        <w:tc>
          <w:tcPr>
            <w:tcW w:w="1054" w:type="dxa"/>
            <w:tcBorders>
              <w:bottom w:val="single" w:sz="12" w:space="0" w:color="FFFFFF"/>
              <w:right w:val="single" w:sz="12" w:space="0" w:color="FFFFFF"/>
            </w:tcBorders>
            <w:shd w:color="auto" w:fill="FDD673" w:val="clear"/>
            <w:vAlign w:val="center"/>
          </w:tcPr>
          <w:p>
            <w:pPr>
              <w:pStyle w:val="Normal"/>
              <w:spacing w:lineRule="auto" w:line="240" w:before="0" w:after="0"/>
              <w:jc w:val="both"/>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Mínimo 2</w:t>
            </w:r>
          </w:p>
        </w:tc>
        <w:tc>
          <w:tcPr>
            <w:tcW w:w="2226" w:type="dxa"/>
            <w:tcBorders>
              <w:bottom w:val="single" w:sz="12" w:space="0" w:color="FFFFFF"/>
              <w:right w:val="single" w:sz="12" w:space="0" w:color="FFFFFF"/>
            </w:tcBorders>
            <w:shd w:color="auto" w:fill="FDD673" w:val="clear"/>
            <w:vAlign w:val="center"/>
          </w:tcPr>
          <w:p>
            <w:pPr>
              <w:pStyle w:val="Normal"/>
              <w:spacing w:lineRule="auto" w:line="240" w:before="0" w:after="0"/>
              <w:jc w:val="both"/>
              <w:rPr>
                <w:rFonts w:ascii="Calibri" w:hAnsi="Calibri" w:eastAsia="Times New Roman" w:cs="Times New Roman"/>
                <w:b/>
                <w:b/>
                <w:color w:val="000000"/>
                <w:sz w:val="16"/>
                <w:szCs w:val="16"/>
                <w:lang w:eastAsia="es-ES"/>
              </w:rPr>
            </w:pPr>
            <w:r>
              <w:rPr>
                <w:rFonts w:eastAsia="Times New Roman" w:cs="Times New Roman"/>
                <w:b/>
                <w:color w:val="000000"/>
                <w:sz w:val="16"/>
                <w:szCs w:val="16"/>
                <w:lang w:eastAsia="es-ES"/>
              </w:rPr>
              <w:t>Relación de comunicaciones, Congreso y año</w:t>
            </w:r>
          </w:p>
        </w:tc>
      </w:tr>
      <w:tr>
        <w:trPr>
          <w:trHeight w:val="480" w:hRule="atLeast"/>
        </w:trPr>
        <w:tc>
          <w:tcPr>
            <w:tcW w:w="1342" w:type="dxa"/>
            <w:vMerge w:val="continue"/>
            <w:tcBorders>
              <w:left w:val="single" w:sz="12" w:space="0" w:color="FFFFFF"/>
              <w:bottom w:val="single" w:sz="12" w:space="0" w:color="FFFFFF"/>
              <w:right w:val="single" w:sz="8"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t>Número de publicaciones indexadas  (2 últimos años)</w:t>
            </w:r>
          </w:p>
        </w:tc>
        <w:tc>
          <w:tcPr>
            <w:tcW w:w="1055" w:type="dxa"/>
            <w:tcBorders>
              <w:bottom w:val="single" w:sz="12" w:space="0" w:color="FFFFFF"/>
              <w:right w:val="single" w:sz="12" w:space="0" w:color="FFFFFF"/>
            </w:tcBorders>
            <w:shd w:color="auto" w:fill="FDD673" w:val="clear"/>
            <w:vAlign w:val="center"/>
          </w:tcPr>
          <w:p>
            <w:pPr>
              <w:pStyle w:val="Normal"/>
              <w:spacing w:lineRule="auto" w:line="240" w:before="0" w:after="0"/>
              <w:jc w:val="both"/>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c>
          <w:tcPr>
            <w:tcW w:w="1076" w:type="dxa"/>
            <w:tcBorders>
              <w:bottom w:val="single" w:sz="12" w:space="0" w:color="FFFFFF"/>
              <w:right w:val="single" w:sz="12" w:space="0" w:color="FFFFFF"/>
            </w:tcBorders>
            <w:shd w:color="auto" w:fill="FDD673" w:val="clear"/>
            <w:vAlign w:val="center"/>
          </w:tcPr>
          <w:p>
            <w:pPr>
              <w:pStyle w:val="Normal"/>
              <w:spacing w:lineRule="auto" w:line="240" w:before="0" w:after="0"/>
              <w:jc w:val="both"/>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c>
          <w:tcPr>
            <w:tcW w:w="1054" w:type="dxa"/>
            <w:tcBorders>
              <w:bottom w:val="single" w:sz="12" w:space="0" w:color="FFFFFF"/>
              <w:right w:val="single" w:sz="12" w:space="0" w:color="FFFFFF"/>
            </w:tcBorders>
            <w:shd w:color="auto" w:fill="FDD673" w:val="clear"/>
            <w:vAlign w:val="center"/>
          </w:tcPr>
          <w:p>
            <w:pPr>
              <w:pStyle w:val="Normal"/>
              <w:spacing w:lineRule="auto" w:line="240" w:before="0" w:after="0"/>
              <w:jc w:val="both"/>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t>Mínimo 1</w:t>
            </w:r>
          </w:p>
        </w:tc>
        <w:tc>
          <w:tcPr>
            <w:tcW w:w="2226" w:type="dxa"/>
            <w:tcBorders>
              <w:bottom w:val="single" w:sz="12" w:space="0" w:color="FFFFFF"/>
              <w:right w:val="single" w:sz="12" w:space="0" w:color="FFFFFF"/>
            </w:tcBorders>
            <w:shd w:color="auto" w:fill="FDD673" w:val="clear"/>
            <w:vAlign w:val="center"/>
          </w:tcPr>
          <w:p>
            <w:pPr>
              <w:pStyle w:val="Normal"/>
              <w:spacing w:lineRule="auto" w:line="240" w:before="0" w:after="0"/>
              <w:jc w:val="both"/>
              <w:rPr>
                <w:rFonts w:eastAsia="Times New Roman" w:cs="Times New Roman"/>
                <w:b/>
                <w:b/>
                <w:color w:val="000000"/>
                <w:sz w:val="16"/>
                <w:szCs w:val="16"/>
                <w:lang w:eastAsia="es-ES"/>
              </w:rPr>
            </w:pPr>
            <w:r>
              <w:rPr>
                <w:rFonts w:eastAsia="Times New Roman" w:cs="Times New Roman"/>
                <w:b/>
                <w:color w:val="000000"/>
                <w:sz w:val="16"/>
                <w:szCs w:val="16"/>
                <w:lang w:eastAsia="es-ES"/>
              </w:rPr>
              <w:t>Relación de artículos (normas de Vancouver)</w:t>
            </w:r>
          </w:p>
        </w:tc>
      </w:tr>
      <w:tr>
        <w:trPr>
          <w:trHeight w:val="480" w:hRule="atLeast"/>
        </w:trPr>
        <w:tc>
          <w:tcPr>
            <w:tcW w:w="1342" w:type="dxa"/>
            <w:vMerge w:val="continue"/>
            <w:tcBorders>
              <w:left w:val="single" w:sz="12" w:space="0" w:color="FFFFFF"/>
              <w:bottom w:val="single" w:sz="12" w:space="0" w:color="FFFFFF"/>
              <w:right w:val="single" w:sz="8"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ascii="Calibri" w:hAnsi="Calibri" w:eastAsia="Times New Roman" w:cs="Times New Roman"/>
                <w:b/>
                <w:b/>
                <w:bCs/>
                <w:color w:val="000000"/>
                <w:sz w:val="16"/>
                <w:szCs w:val="16"/>
                <w:lang w:eastAsia="es-ES"/>
              </w:rPr>
            </w:pPr>
            <w:r>
              <w:rPr>
                <w:rFonts w:eastAsia="Times New Roman" w:cs="Times New Roman"/>
                <w:b/>
                <w:bCs/>
                <w:color w:val="000000"/>
                <w:sz w:val="16"/>
                <w:szCs w:val="16"/>
                <w:lang w:eastAsia="es-ES"/>
              </w:rPr>
              <w:t>Organización y/o participación de actividades/eventos relacionados con IC/AC</w:t>
            </w:r>
          </w:p>
        </w:tc>
        <w:tc>
          <w:tcPr>
            <w:tcW w:w="1055" w:type="dxa"/>
            <w:tcBorders>
              <w:bottom w:val="single" w:sz="12" w:space="0" w:color="FFFFFF"/>
              <w:right w:val="single" w:sz="12" w:space="0" w:color="FFFFFF"/>
            </w:tcBorders>
            <w:shd w:color="auto" w:fill="FDD673" w:val="clear"/>
            <w:vAlign w:val="center"/>
          </w:tcPr>
          <w:p>
            <w:pPr>
              <w:pStyle w:val="Normal"/>
              <w:spacing w:lineRule="auto" w:line="240" w:before="0" w:after="0"/>
              <w:jc w:val="both"/>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c>
          <w:tcPr>
            <w:tcW w:w="1076" w:type="dxa"/>
            <w:tcBorders>
              <w:bottom w:val="single" w:sz="12" w:space="0" w:color="FFFFFF"/>
              <w:right w:val="single" w:sz="12" w:space="0" w:color="FFFFFF"/>
            </w:tcBorders>
            <w:shd w:color="auto" w:fill="FDD673" w:val="clear"/>
            <w:vAlign w:val="center"/>
          </w:tcPr>
          <w:p>
            <w:pPr>
              <w:pStyle w:val="Normal"/>
              <w:spacing w:lineRule="auto" w:line="240" w:before="0" w:after="0"/>
              <w:jc w:val="both"/>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c>
          <w:tcPr>
            <w:tcW w:w="1054" w:type="dxa"/>
            <w:tcBorders>
              <w:bottom w:val="single" w:sz="12" w:space="0" w:color="FFFFFF"/>
              <w:right w:val="single" w:sz="12" w:space="0" w:color="FFFFFF"/>
            </w:tcBorders>
            <w:shd w:color="auto" w:fill="FDD673" w:val="clear"/>
            <w:vAlign w:val="center"/>
          </w:tcPr>
          <w:p>
            <w:pPr>
              <w:pStyle w:val="Normal"/>
              <w:spacing w:lineRule="auto" w:line="240" w:before="0" w:after="0"/>
              <w:jc w:val="both"/>
              <w:rPr>
                <w:rFonts w:eastAsia="Times New Roman" w:cs="Times New Roman"/>
                <w:color w:val="000000"/>
                <w:sz w:val="16"/>
                <w:szCs w:val="16"/>
                <w:lang w:eastAsia="es-ES"/>
              </w:rPr>
            </w:pPr>
            <w:r>
              <w:rPr>
                <w:rFonts w:eastAsia="Times New Roman" w:cs="Times New Roman"/>
                <w:color w:val="000000"/>
                <w:sz w:val="16"/>
                <w:szCs w:val="16"/>
                <w:lang w:eastAsia="es-ES"/>
              </w:rPr>
              <w:t>Sí</w:t>
            </w:r>
          </w:p>
        </w:tc>
        <w:tc>
          <w:tcPr>
            <w:tcW w:w="2226" w:type="dxa"/>
            <w:tcBorders>
              <w:bottom w:val="single" w:sz="12" w:space="0" w:color="FFFFFF"/>
              <w:right w:val="single" w:sz="12" w:space="0" w:color="FFFFFF"/>
            </w:tcBorders>
            <w:shd w:color="auto" w:fill="FDD673" w:val="clear"/>
            <w:vAlign w:val="center"/>
          </w:tcPr>
          <w:p>
            <w:pPr>
              <w:pStyle w:val="Normal"/>
              <w:spacing w:lineRule="auto" w:line="240" w:before="0" w:after="0"/>
              <w:jc w:val="both"/>
              <w:rPr>
                <w:rFonts w:eastAsia="Times New Roman" w:cs="Times New Roman"/>
                <w:b/>
                <w:b/>
                <w:color w:val="000000"/>
                <w:sz w:val="16"/>
                <w:szCs w:val="16"/>
                <w:lang w:eastAsia="es-ES"/>
              </w:rPr>
            </w:pPr>
            <w:r>
              <w:rPr>
                <w:rFonts w:eastAsia="Times New Roman" w:cs="Times New Roman"/>
                <w:b/>
                <w:color w:val="000000"/>
                <w:sz w:val="16"/>
                <w:szCs w:val="16"/>
                <w:lang w:eastAsia="es-ES"/>
              </w:rPr>
              <w:t>Relación</w:t>
            </w:r>
          </w:p>
        </w:tc>
      </w:tr>
      <w:tr>
        <w:trPr>
          <w:trHeight w:val="277" w:hRule="atLeast"/>
        </w:trPr>
        <w:tc>
          <w:tcPr>
            <w:tcW w:w="1342" w:type="dxa"/>
            <w:vMerge w:val="continue"/>
            <w:tcBorders>
              <w:left w:val="single" w:sz="12" w:space="0" w:color="FFFFFF"/>
              <w:bottom w:val="single" w:sz="12" w:space="0" w:color="FFFFFF"/>
              <w:right w:val="single" w:sz="8" w:space="0" w:color="FFFFFF"/>
            </w:tcBorders>
            <w:vAlign w:val="center"/>
          </w:tcPr>
          <w:p>
            <w:pPr>
              <w:pStyle w:val="Normal"/>
              <w:suppressAutoHyphens w:val="false"/>
              <w:spacing w:lineRule="auto" w:line="240" w:before="0" w:after="0"/>
              <w:rPr>
                <w:rFonts w:ascii="Calibri" w:hAnsi="Calibri" w:eastAsia="Times New Roman" w:cs="Times New Roman"/>
                <w:b/>
                <w:b/>
                <w:bCs/>
                <w:color w:val="FFFFFF"/>
                <w:sz w:val="16"/>
                <w:szCs w:val="16"/>
                <w:lang w:eastAsia="es-ES"/>
              </w:rPr>
            </w:pPr>
            <w:r>
              <w:rPr>
                <w:rFonts w:eastAsia="Times New Roman" w:cs="Times New Roman"/>
                <w:b/>
                <w:bCs/>
                <w:color w:val="FFFFFF"/>
                <w:sz w:val="16"/>
                <w:szCs w:val="16"/>
                <w:lang w:eastAsia="es-ES"/>
              </w:rPr>
            </w:r>
          </w:p>
        </w:tc>
        <w:tc>
          <w:tcPr>
            <w:tcW w:w="1750" w:type="dxa"/>
            <w:tcBorders>
              <w:top w:val="single" w:sz="8" w:space="0" w:color="FFFFFF"/>
              <w:right w:val="single" w:sz="8" w:space="0" w:color="FFFFFF"/>
            </w:tcBorders>
            <w:shd w:color="auto" w:fill="FDD673" w:val="clear"/>
            <w:vAlign w:val="center"/>
          </w:tcPr>
          <w:p>
            <w:pPr>
              <w:pStyle w:val="Normal"/>
              <w:spacing w:lineRule="auto" w:line="240" w:before="0" w:after="0"/>
              <w:rPr>
                <w:rFonts w:eastAsia="Times New Roman" w:cs="Times New Roman"/>
                <w:b/>
                <w:b/>
                <w:bCs/>
                <w:color w:val="000000"/>
                <w:sz w:val="16"/>
                <w:szCs w:val="16"/>
                <w:lang w:eastAsia="es-ES"/>
              </w:rPr>
            </w:pPr>
            <w:r>
              <w:rPr>
                <w:rFonts w:eastAsia="Times New Roman" w:cs="Times New Roman"/>
                <w:b/>
                <w:bCs/>
                <w:color w:val="000000"/>
                <w:sz w:val="16"/>
                <w:szCs w:val="16"/>
                <w:lang w:eastAsia="es-ES"/>
              </w:rPr>
            </w:r>
          </w:p>
        </w:tc>
        <w:tc>
          <w:tcPr>
            <w:tcW w:w="1055" w:type="dxa"/>
            <w:tcBorders>
              <w:bottom w:val="single" w:sz="12" w:space="0" w:color="FFFFFF"/>
              <w:right w:val="single" w:sz="12" w:space="0" w:color="FFFFFF"/>
            </w:tcBorders>
            <w:shd w:color="auto" w:fill="FDD673" w:val="clear"/>
            <w:vAlign w:val="center"/>
          </w:tcPr>
          <w:p>
            <w:pPr>
              <w:pStyle w:val="Normal"/>
              <w:spacing w:lineRule="auto" w:line="240" w:before="0" w:after="0"/>
              <w:jc w:val="both"/>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c>
          <w:tcPr>
            <w:tcW w:w="1076" w:type="dxa"/>
            <w:tcBorders>
              <w:bottom w:val="single" w:sz="12" w:space="0" w:color="FFFFFF"/>
              <w:right w:val="single" w:sz="12" w:space="0" w:color="FFFFFF"/>
            </w:tcBorders>
            <w:shd w:color="auto" w:fill="FDD673" w:val="clear"/>
            <w:vAlign w:val="center"/>
          </w:tcPr>
          <w:p>
            <w:pPr>
              <w:pStyle w:val="Normal"/>
              <w:spacing w:lineRule="auto" w:line="240" w:before="0" w:after="0"/>
              <w:jc w:val="both"/>
              <w:rPr>
                <w:rFonts w:ascii="Calibri" w:hAnsi="Calibri" w:eastAsia="Times New Roman" w:cs="Times New Roman"/>
                <w:color w:val="000000"/>
                <w:sz w:val="16"/>
                <w:szCs w:val="16"/>
                <w:lang w:eastAsia="es-ES"/>
              </w:rPr>
            </w:pPr>
            <w:r>
              <w:rPr>
                <w:rFonts w:eastAsia="Times New Roman" w:cs="Times New Roman"/>
                <w:color w:val="000000"/>
                <w:sz w:val="16"/>
                <w:szCs w:val="16"/>
                <w:lang w:eastAsia="es-ES"/>
              </w:rPr>
            </w:r>
          </w:p>
        </w:tc>
        <w:tc>
          <w:tcPr>
            <w:tcW w:w="1054" w:type="dxa"/>
            <w:tcBorders>
              <w:bottom w:val="single" w:sz="12" w:space="0" w:color="FFFFFF"/>
              <w:right w:val="single" w:sz="12" w:space="0" w:color="FFFFFF"/>
            </w:tcBorders>
            <w:shd w:color="auto" w:fill="FDD673" w:val="clear"/>
            <w:vAlign w:val="center"/>
          </w:tcPr>
          <w:p>
            <w:pPr>
              <w:pStyle w:val="Normal"/>
              <w:spacing w:lineRule="auto" w:line="240" w:before="0" w:after="0"/>
              <w:jc w:val="both"/>
              <w:rPr>
                <w:rFonts w:eastAsia="Times New Roman" w:cs="Times New Roman"/>
                <w:color w:val="000000"/>
                <w:sz w:val="16"/>
                <w:szCs w:val="16"/>
                <w:lang w:eastAsia="es-ES"/>
              </w:rPr>
            </w:pPr>
            <w:r>
              <w:rPr>
                <w:rFonts w:eastAsia="Times New Roman" w:cs="Times New Roman"/>
                <w:color w:val="000000"/>
                <w:sz w:val="16"/>
                <w:szCs w:val="16"/>
                <w:lang w:eastAsia="es-ES"/>
              </w:rPr>
            </w:r>
          </w:p>
        </w:tc>
        <w:tc>
          <w:tcPr>
            <w:tcW w:w="2226" w:type="dxa"/>
            <w:tcBorders>
              <w:bottom w:val="single" w:sz="12" w:space="0" w:color="FFFFFF"/>
              <w:right w:val="single" w:sz="12" w:space="0" w:color="FFFFFF"/>
            </w:tcBorders>
            <w:shd w:color="auto" w:fill="FDD673" w:val="clear"/>
            <w:vAlign w:val="center"/>
          </w:tcPr>
          <w:p>
            <w:pPr>
              <w:pStyle w:val="Normal"/>
              <w:spacing w:lineRule="auto" w:line="240" w:before="0" w:after="0"/>
              <w:jc w:val="both"/>
              <w:rPr>
                <w:rFonts w:eastAsia="Times New Roman" w:cs="Times New Roman"/>
                <w:b/>
                <w:b/>
                <w:color w:val="000000"/>
                <w:sz w:val="16"/>
                <w:szCs w:val="16"/>
                <w:lang w:eastAsia="es-ES"/>
              </w:rPr>
            </w:pPr>
            <w:r>
              <w:rPr>
                <w:rFonts w:eastAsia="Times New Roman" w:cs="Times New Roman"/>
                <w:b/>
                <w:color w:val="000000"/>
                <w:sz w:val="16"/>
                <w:szCs w:val="16"/>
                <w:lang w:eastAsia="es-ES"/>
              </w:rPr>
            </w:r>
          </w:p>
        </w:tc>
      </w:tr>
    </w:tbl>
    <w:p>
      <w:pPr>
        <w:pStyle w:val="Normal"/>
        <w:spacing w:lineRule="auto" w:line="240"/>
        <w:rPr>
          <w:rFonts w:cs="Calibri" w:cstheme="minorHAnsi"/>
        </w:rPr>
      </w:pPr>
      <w:r>
        <w:rPr>
          <w:rFonts w:cs="Calibri" w:cstheme="minorHAnsi"/>
        </w:rPr>
      </w:r>
    </w:p>
    <w:p>
      <w:pPr>
        <w:pStyle w:val="Normal"/>
        <w:spacing w:lineRule="auto" w:line="240"/>
        <w:rPr>
          <w:rFonts w:cs="Calibri" w:cstheme="minorHAnsi"/>
        </w:rPr>
      </w:pPr>
      <w:r>
        <w:rPr>
          <w:rFonts w:cs="Calibri" w:cstheme="minorHAnsi"/>
        </w:rPr>
      </w:r>
    </w:p>
    <w:p>
      <w:pPr>
        <w:pStyle w:val="Normal"/>
        <w:spacing w:lineRule="auto" w:line="240"/>
        <w:rPr>
          <w:rFonts w:cs="Calibri" w:cstheme="minorHAnsi"/>
        </w:rPr>
      </w:pPr>
      <w:r>
        <w:rPr>
          <w:rFonts w:cs="Calibri" w:cstheme="minorHAnsi"/>
        </w:rPr>
      </w:r>
    </w:p>
    <w:p>
      <w:pPr>
        <w:pStyle w:val="Normal"/>
        <w:spacing w:lineRule="auto" w:line="240"/>
        <w:rPr>
          <w:rFonts w:cs="Calibri" w:cstheme="minorHAnsi"/>
        </w:rPr>
      </w:pPr>
      <w:r>
        <w:rPr>
          <w:rFonts w:cs="Calibri" w:cstheme="minorHAnsi"/>
        </w:rPr>
      </w:r>
    </w:p>
    <w:p>
      <w:pPr>
        <w:pStyle w:val="Normal"/>
        <w:spacing w:lineRule="auto" w:line="240" w:before="0" w:after="160"/>
        <w:rPr>
          <w:rFonts w:cs="Calibri" w:cstheme="minorHAnsi"/>
        </w:rPr>
      </w:pPr>
      <w:r>
        <w:rPr/>
      </w:r>
    </w:p>
    <w:sectPr>
      <w:headerReference w:type="default" r:id="rId5"/>
      <w:footerReference w:type="default" r:id="rId6"/>
      <w:footnotePr>
        <w:numFmt w:val="decimal"/>
      </w:footnotePr>
      <w:type w:val="nextPage"/>
      <w:pgSz w:w="11906" w:h="16838"/>
      <w:pgMar w:left="1701" w:right="1701" w:header="0" w:top="1417" w:footer="708" w:bottom="1417"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rbe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33462941"/>
    </w:sdtPr>
    <w:sdtContent>
      <w:p>
        <w:pPr>
          <w:pStyle w:val="Piedepgina"/>
          <w:jc w:val="right"/>
          <w:rPr>
            <w:sz w:val="18"/>
            <w:szCs w:val="18"/>
          </w:rPr>
        </w:pPr>
        <w:r>
          <w:rPr>
            <w:sz w:val="18"/>
            <w:szCs w:val="18"/>
          </w:rPr>
          <w:fldChar w:fldCharType="begin"/>
        </w:r>
        <w:r>
          <w:rPr>
            <w:sz w:val="18"/>
            <w:szCs w:val="18"/>
          </w:rPr>
          <w:instrText> PAGE </w:instrText>
        </w:r>
        <w:r>
          <w:rPr>
            <w:sz w:val="18"/>
            <w:szCs w:val="18"/>
          </w:rPr>
          <w:fldChar w:fldCharType="separate"/>
        </w:r>
        <w:r>
          <w:rPr>
            <w:sz w:val="18"/>
            <w:szCs w:val="18"/>
          </w:rPr>
          <w:t>7</w:t>
        </w:r>
        <w:r>
          <w:rPr>
            <w:sz w:val="18"/>
            <w:szCs w:val="18"/>
          </w:rPr>
          <w:fldChar w:fldCharType="end"/>
        </w:r>
      </w:p>
    </w:sdtContent>
  </w:sdt>
  <w:p>
    <w:pPr>
      <w:pStyle w:val="Piedepgina"/>
      <w:rPr/>
    </w:pPr>
    <w:r>
      <w:rPr>
        <w:rFonts w:cs="Calibri"/>
        <w:b/>
        <w:bCs/>
        <w:i/>
        <w:iCs/>
        <w:color w:val="313133"/>
        <w:sz w:val="16"/>
        <w:szCs w:val="16"/>
      </w:rPr>
      <w:t>Unidades de Interconsulta y Asistencia Compartida – GTACyMH.  Noviembre-2021</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lpie"/>
        <w:rPr/>
      </w:pPr>
      <w:r>
        <w:rPr>
          <w:rStyle w:val="Caracteresdenotaalpie"/>
        </w:rPr>
        <w:footnoteRef/>
      </w:r>
      <w:r>
        <w:rPr>
          <w:rFonts w:cs="Calibri" w:ascii="Calibri" w:hAnsi="Calibri"/>
          <w:vertAlign w:val="superscript"/>
        </w:rPr>
        <w:t xml:space="preserve"> </w:t>
      </w:r>
      <w:r>
        <w:rPr>
          <w:rFonts w:cs="Calibri" w:ascii="Calibri" w:hAnsi="Calibri"/>
          <w:vertAlign w:val="superscript"/>
        </w:rPr>
        <w:t>(1)</w:t>
      </w:r>
      <w:r>
        <w:rPr>
          <w:rFonts w:cs="Calibri" w:ascii="Calibri" w:hAnsi="Calibri"/>
        </w:rPr>
        <w:t xml:space="preserve"> </w:t>
      </w:r>
      <w:r>
        <w:rPr>
          <w:rFonts w:cs="Calibri" w:ascii="Calibri" w:hAnsi="Calibri"/>
          <w:b/>
        </w:rPr>
        <w:t>Asistencial, docente, o avanzada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anchor behindDoc="1" distT="0" distB="0" distL="114935" distR="114935" simplePos="0" locked="0" layoutInCell="1" allowOverlap="1" relativeHeight="12">
          <wp:simplePos x="0" y="0"/>
          <wp:positionH relativeFrom="column">
            <wp:posOffset>-809625</wp:posOffset>
          </wp:positionH>
          <wp:positionV relativeFrom="paragraph">
            <wp:posOffset>123825</wp:posOffset>
          </wp:positionV>
          <wp:extent cx="1280160" cy="541020"/>
          <wp:effectExtent l="0" t="0" r="0" b="0"/>
          <wp:wrapSquare wrapText="bothSides"/>
          <wp:docPr id="2"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
                  <pic:cNvPicPr>
                    <a:picLocks noChangeAspect="1" noChangeArrowheads="1"/>
                  </pic:cNvPicPr>
                </pic:nvPicPr>
                <pic:blipFill>
                  <a:blip r:embed="rId1"/>
                  <a:srcRect l="-28" t="-67" r="-28" b="-67"/>
                  <a:stretch>
                    <a:fillRect/>
                  </a:stretch>
                </pic:blipFill>
                <pic:spPr bwMode="auto">
                  <a:xfrm>
                    <a:off x="0" y="0"/>
                    <a:ext cx="1280160" cy="541020"/>
                  </a:xfrm>
                  <a:prstGeom prst="rect">
                    <a:avLst/>
                  </a:prstGeom>
                </pic:spPr>
              </pic:pic>
            </a:graphicData>
          </a:graphic>
        </wp:anchor>
      </w:drawing>
      <w:drawing>
        <wp:anchor behindDoc="1" distT="0" distB="0" distL="114935" distR="114935" simplePos="0" locked="0" layoutInCell="1" allowOverlap="1" relativeHeight="23">
          <wp:simplePos x="0" y="0"/>
          <wp:positionH relativeFrom="column">
            <wp:posOffset>3935095</wp:posOffset>
          </wp:positionH>
          <wp:positionV relativeFrom="paragraph">
            <wp:posOffset>167640</wp:posOffset>
          </wp:positionV>
          <wp:extent cx="2387600" cy="387350"/>
          <wp:effectExtent l="0" t="0" r="0" b="0"/>
          <wp:wrapSquare wrapText="bothSides"/>
          <wp:docPr id="3"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1" descr=""/>
                  <pic:cNvPicPr>
                    <a:picLocks noChangeAspect="1" noChangeArrowheads="1"/>
                  </pic:cNvPicPr>
                </pic:nvPicPr>
                <pic:blipFill>
                  <a:blip r:embed="rId2"/>
                  <a:srcRect l="-12" t="-72" r="-12" b="-72"/>
                  <a:stretch>
                    <a:fillRect/>
                  </a:stretch>
                </pic:blipFill>
                <pic:spPr bwMode="auto">
                  <a:xfrm>
                    <a:off x="0" y="0"/>
                    <a:ext cx="2387600" cy="3873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5"/>
  <w:defaultTabStop w:val="708"/>
  <w:autoHyphenation w:val="true"/>
  <w:footnotePr>
    <w:numFmt w:val="decimal"/>
    <w:footnote w:id="0"/>
    <w:footnote w:id="1"/>
  </w:footnotePr>
  <w:compat>
    <w:compatSetting w:name="compatibilityMode" w:uri="http://schemas.microsoft.com/office/word" w:val="12"/>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e3879"/>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EnlacedeInternet">
    <w:name w:val="Enlace de Internet"/>
    <w:basedOn w:val="DefaultParagraphFont"/>
    <w:uiPriority w:val="99"/>
    <w:unhideWhenUsed/>
    <w:rsid w:val="00a16a86"/>
    <w:rPr>
      <w:color w:val="0563C1" w:themeColor="hyperlink"/>
      <w:u w:val="single"/>
    </w:rPr>
  </w:style>
  <w:style w:type="character" w:styleId="Docsumauthors2" w:customStyle="1">
    <w:name w:val="docsum-authors2"/>
    <w:basedOn w:val="DefaultParagraphFont"/>
    <w:qFormat/>
    <w:rsid w:val="00425a87"/>
    <w:rPr/>
  </w:style>
  <w:style w:type="character" w:styleId="Docsumjournalcitation" w:customStyle="1">
    <w:name w:val="docsum-journal-citation"/>
    <w:basedOn w:val="DefaultParagraphFont"/>
    <w:qFormat/>
    <w:rsid w:val="00425a87"/>
    <w:rPr/>
  </w:style>
  <w:style w:type="character" w:styleId="EncabezadoCar" w:customStyle="1">
    <w:name w:val="Encabezado Car"/>
    <w:basedOn w:val="DefaultParagraphFont"/>
    <w:uiPriority w:val="99"/>
    <w:qFormat/>
    <w:rsid w:val="00851af2"/>
    <w:rPr/>
  </w:style>
  <w:style w:type="character" w:styleId="PiedepginaCar" w:customStyle="1">
    <w:name w:val="Pie de página Car"/>
    <w:basedOn w:val="DefaultParagraphFont"/>
    <w:uiPriority w:val="99"/>
    <w:qFormat/>
    <w:rsid w:val="00851af2"/>
    <w:rPr/>
  </w:style>
  <w:style w:type="character" w:styleId="TextodegloboCar" w:customStyle="1">
    <w:name w:val="Texto de globo Car"/>
    <w:basedOn w:val="DefaultParagraphFont"/>
    <w:link w:val="Textodeglobo"/>
    <w:uiPriority w:val="99"/>
    <w:semiHidden/>
    <w:qFormat/>
    <w:rsid w:val="000b40b7"/>
    <w:rPr>
      <w:rFonts w:ascii="Tahoma" w:hAnsi="Tahoma" w:cs="Tahoma"/>
      <w:sz w:val="16"/>
      <w:szCs w:val="16"/>
    </w:rPr>
  </w:style>
  <w:style w:type="character" w:styleId="TextonotapieCar" w:customStyle="1">
    <w:name w:val="Texto nota pie Car"/>
    <w:basedOn w:val="DefaultParagraphFont"/>
    <w:link w:val="Textonotapie"/>
    <w:semiHidden/>
    <w:qFormat/>
    <w:rsid w:val="009138af"/>
    <w:rPr>
      <w:rFonts w:ascii="Arial" w:hAnsi="Arial" w:eastAsia="Times New Roman" w:cs="Arial"/>
      <w:sz w:val="20"/>
      <w:szCs w:val="20"/>
      <w:lang w:eastAsia="zh-CN"/>
    </w:rPr>
  </w:style>
  <w:style w:type="character" w:styleId="Caracteresdenotaalpie" w:customStyle="1">
    <w:name w:val="Caracteres de nota al pie"/>
    <w:qFormat/>
    <w:rsid w:val="009138af"/>
    <w:rPr>
      <w:rFonts w:ascii="Times New Roman" w:hAnsi="Times New Roman" w:cs="Times New Roman"/>
      <w:vertAlign w:val="superscript"/>
    </w:rPr>
  </w:style>
  <w:style w:type="character" w:styleId="EncabezadoCar1" w:customStyle="1">
    <w:name w:val="Encabezado Car1"/>
    <w:basedOn w:val="DefaultParagraphFont"/>
    <w:link w:val="Encabezado"/>
    <w:uiPriority w:val="99"/>
    <w:qFormat/>
    <w:rsid w:val="009138af"/>
    <w:rPr/>
  </w:style>
  <w:style w:type="character" w:styleId="PiedepginaCar1" w:customStyle="1">
    <w:name w:val="Pie de página Car1"/>
    <w:basedOn w:val="DefaultParagraphFont"/>
    <w:link w:val="Piedepgina"/>
    <w:uiPriority w:val="99"/>
    <w:qFormat/>
    <w:rsid w:val="009138af"/>
    <w:rPr/>
  </w:style>
  <w:style w:type="character" w:styleId="Ancladenotaalpie" w:customStyle="1">
    <w:name w:val="Ancla de nota al pie"/>
    <w:rsid w:val="00315b7a"/>
    <w:rPr>
      <w:vertAlign w:val="superscript"/>
    </w:rPr>
  </w:style>
  <w:style w:type="character" w:styleId="Ancladenotafinal" w:customStyle="1">
    <w:name w:val="Ancla de nota final"/>
    <w:rsid w:val="00315b7a"/>
    <w:rPr>
      <w:vertAlign w:val="superscript"/>
    </w:rPr>
  </w:style>
  <w:style w:type="character" w:styleId="Caracteresdenotafinal" w:customStyle="1">
    <w:name w:val="Caracteres de nota final"/>
    <w:qFormat/>
    <w:rsid w:val="00315b7a"/>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rsid w:val="008e3879"/>
    <w:pPr>
      <w:spacing w:lineRule="auto" w:line="276" w:before="0" w:after="140"/>
    </w:pPr>
    <w:rPr/>
  </w:style>
  <w:style w:type="paragraph" w:styleId="Lista">
    <w:name w:val="List"/>
    <w:basedOn w:val="Cuerpodetexto"/>
    <w:rsid w:val="008e3879"/>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8e3879"/>
    <w:pPr>
      <w:suppressLineNumbers/>
    </w:pPr>
    <w:rPr>
      <w:rFonts w:cs="Arial"/>
    </w:rPr>
  </w:style>
  <w:style w:type="paragraph" w:styleId="Ttulogeneral">
    <w:name w:val="Title"/>
    <w:basedOn w:val="Normal"/>
    <w:next w:val="Cuerpodetexto"/>
    <w:qFormat/>
    <w:rsid w:val="008e3879"/>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rsid w:val="008e3879"/>
    <w:pPr>
      <w:suppressLineNumbers/>
      <w:spacing w:before="120" w:after="120"/>
    </w:pPr>
    <w:rPr>
      <w:rFonts w:cs="Arial"/>
      <w:i/>
      <w:iCs/>
      <w:sz w:val="24"/>
      <w:szCs w:val="24"/>
    </w:rPr>
  </w:style>
  <w:style w:type="paragraph" w:styleId="ListParagraph">
    <w:name w:val="List Paragraph"/>
    <w:basedOn w:val="Normal"/>
    <w:uiPriority w:val="34"/>
    <w:qFormat/>
    <w:rsid w:val="008570be"/>
    <w:pPr>
      <w:spacing w:before="0" w:after="160"/>
      <w:ind w:left="720" w:hanging="0"/>
      <w:contextualSpacing/>
    </w:pPr>
    <w:rPr/>
  </w:style>
  <w:style w:type="paragraph" w:styleId="Default" w:customStyle="1">
    <w:name w:val="Default"/>
    <w:qFormat/>
    <w:rsid w:val="00ce692f"/>
    <w:pPr>
      <w:widowControl/>
      <w:suppressAutoHyphens w:val="true"/>
      <w:bidi w:val="0"/>
      <w:spacing w:before="0" w:after="0"/>
      <w:jc w:val="left"/>
    </w:pPr>
    <w:rPr>
      <w:rFonts w:ascii="Corbel" w:hAnsi="Corbel" w:eastAsia="Calibri" w:cs="Corbel"/>
      <w:color w:val="000000"/>
      <w:kern w:val="0"/>
      <w:sz w:val="24"/>
      <w:szCs w:val="24"/>
      <w:lang w:val="es-ES" w:eastAsia="en-US" w:bidi="ar-SA"/>
    </w:rPr>
  </w:style>
  <w:style w:type="paragraph" w:styleId="Cabeceraypie" w:customStyle="1">
    <w:name w:val="Cabecera y pie"/>
    <w:basedOn w:val="Normal"/>
    <w:qFormat/>
    <w:rsid w:val="008e3879"/>
    <w:pPr/>
    <w:rPr/>
  </w:style>
  <w:style w:type="paragraph" w:styleId="Cabecera">
    <w:name w:val="Header"/>
    <w:basedOn w:val="Normal"/>
    <w:link w:val="EncabezadoCar1"/>
    <w:uiPriority w:val="99"/>
    <w:unhideWhenUsed/>
    <w:rsid w:val="009138af"/>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1"/>
    <w:uiPriority w:val="99"/>
    <w:unhideWhenUsed/>
    <w:rsid w:val="009138af"/>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globoCar"/>
    <w:uiPriority w:val="99"/>
    <w:semiHidden/>
    <w:unhideWhenUsed/>
    <w:qFormat/>
    <w:rsid w:val="000b40b7"/>
    <w:pPr>
      <w:spacing w:lineRule="auto" w:line="240" w:before="0" w:after="0"/>
    </w:pPr>
    <w:rPr>
      <w:rFonts w:ascii="Tahoma" w:hAnsi="Tahoma" w:cs="Tahoma"/>
      <w:sz w:val="16"/>
      <w:szCs w:val="16"/>
    </w:rPr>
  </w:style>
  <w:style w:type="paragraph" w:styleId="Notaalpie">
    <w:name w:val="Footnote Text"/>
    <w:basedOn w:val="Normal"/>
    <w:link w:val="TextonotapieCar"/>
    <w:semiHidden/>
    <w:unhideWhenUsed/>
    <w:rsid w:val="009138af"/>
    <w:pPr>
      <w:spacing w:lineRule="auto" w:line="240" w:before="0" w:after="0"/>
      <w:jc w:val="both"/>
    </w:pPr>
    <w:rPr>
      <w:rFonts w:ascii="Arial" w:hAnsi="Arial" w:eastAsia="Times New Roman" w:cs="Arial"/>
      <w:sz w:val="20"/>
      <w:szCs w:val="20"/>
      <w:lang w:eastAsia="zh-CN"/>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fesemi.org/sites/default/files/documentos/proyectos/semi-excelente/semi-excelente-20180201.pdf" TargetMode="External"/><Relationship Id="rId4" Type="http://schemas.openxmlformats.org/officeDocument/2006/relationships/hyperlink" Target="https://www.fesemi.org/sites/default/files/documentos/publicaciones/informe-recalmin2019.pdf"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5983A-13B1-4597-B166-6384EFC6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Application>LibreOffice/6.4.7.2$Windows_x86 LibreOffice_project/639b8ac485750d5696d7590a72ef1b496725cfb5</Application>
  <Pages>11</Pages>
  <Words>3526</Words>
  <Characters>19246</Characters>
  <CharactersWithSpaces>22584</CharactersWithSpaces>
  <Paragraphs>279</Paragraphs>
  <Company>Comunidad de Madrid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2021-05-11T09:29:00Z</dcterms:created>
  <dc:creator>Montero Ruiz.Eduardo</dc:creator>
  <dc:description/>
  <dc:language>es-ES</dc:language>
  <cp:lastModifiedBy/>
  <cp:lastPrinted>2021-11-02T07:52:00Z</cp:lastPrinted>
  <dcterms:modified xsi:type="dcterms:W3CDTF">2021-11-02T16:57:42Z</dcterms:modified>
  <cp:revision>137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Comunidad de Madrid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